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DCFA73" w14:textId="77777777" w:rsidR="00C80CE8" w:rsidRPr="00132A75" w:rsidRDefault="00C80CE8" w:rsidP="00C80CE8">
      <w:pPr>
        <w:ind w:firstLine="720"/>
        <w:rPr>
          <w:b/>
          <w:color w:val="000000" w:themeColor="text1"/>
          <w:sz w:val="18"/>
          <w:szCs w:val="18"/>
        </w:rPr>
      </w:pPr>
    </w:p>
    <w:p w14:paraId="1280DF9A" w14:textId="77777777" w:rsidR="00C80CE8" w:rsidRPr="00132A75" w:rsidRDefault="00C80CE8" w:rsidP="00C80CE8">
      <w:pPr>
        <w:rPr>
          <w:color w:val="000000" w:themeColor="text1"/>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80CE8" w:rsidRPr="00132A75" w14:paraId="55F9AC24"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50ED7E8" w14:textId="77777777" w:rsidR="00C80CE8" w:rsidRPr="00132A75" w:rsidRDefault="00C80CE8" w:rsidP="006C3FC4">
            <w:pPr>
              <w:rPr>
                <w:color w:val="000000" w:themeColor="text1"/>
                <w:sz w:val="18"/>
                <w:szCs w:val="18"/>
              </w:rPr>
            </w:pPr>
            <w:r w:rsidRPr="00132A75">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557DCBA0" w14:textId="77777777" w:rsidR="00C80CE8" w:rsidRPr="00132A75" w:rsidRDefault="00C80CE8" w:rsidP="006C3FC4">
            <w:pPr>
              <w:rPr>
                <w:color w:val="000000" w:themeColor="text1"/>
                <w:sz w:val="18"/>
                <w:szCs w:val="18"/>
              </w:rPr>
            </w:pPr>
            <w:r w:rsidRPr="00132A75">
              <w:rPr>
                <w:color w:val="000000" w:themeColor="text1"/>
                <w:sz w:val="18"/>
                <w:szCs w:val="18"/>
              </w:rPr>
              <w:t>JPMorgan Chase Bank, N.A. - London Branch (7H6GLXDRUGQFU57RNE97)</w:t>
            </w:r>
          </w:p>
        </w:tc>
      </w:tr>
      <w:tr w:rsidR="00C80CE8" w:rsidRPr="00132A75" w14:paraId="089C568F"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64DB3F2" w14:textId="77777777" w:rsidR="00C80CE8" w:rsidRPr="00132A75" w:rsidRDefault="00C80CE8" w:rsidP="006C3FC4">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4DFD4712" w14:textId="77777777" w:rsidR="00C80CE8" w:rsidRPr="00132A75" w:rsidRDefault="00C80CE8" w:rsidP="006C3FC4">
            <w:pPr>
              <w:rPr>
                <w:color w:val="000000" w:themeColor="text1"/>
                <w:sz w:val="18"/>
                <w:szCs w:val="18"/>
              </w:rPr>
            </w:pPr>
            <w:r w:rsidRPr="00132A75">
              <w:rPr>
                <w:color w:val="000000" w:themeColor="text1"/>
                <w:sz w:val="18"/>
                <w:szCs w:val="18"/>
              </w:rPr>
              <w:t>Equities - Shares &amp; Depositary Receipts: Tick size liquidity band 1 And 2 (from 0 to 79 trades per day)</w:t>
            </w:r>
          </w:p>
        </w:tc>
      </w:tr>
      <w:tr w:rsidR="00C80CE8" w:rsidRPr="00132A75" w14:paraId="5E70383C"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70B15754" w14:textId="77777777" w:rsidR="00C80CE8" w:rsidRPr="00132A75" w:rsidRDefault="00C80CE8" w:rsidP="006C3FC4">
            <w:pPr>
              <w:jc w:val="center"/>
              <w:rPr>
                <w:color w:val="000000" w:themeColor="text1"/>
                <w:sz w:val="18"/>
                <w:szCs w:val="18"/>
              </w:rPr>
            </w:pPr>
            <w:r w:rsidRPr="00132A75">
              <w:rPr>
                <w:color w:val="000000" w:themeColor="text1"/>
                <w:sz w:val="18"/>
                <w:szCs w:val="18"/>
              </w:rPr>
              <w:t>Summary of Analysis</w:t>
            </w:r>
          </w:p>
        </w:tc>
      </w:tr>
      <w:tr w:rsidR="00C80CE8" w:rsidRPr="00132A75" w14:paraId="7ADC2A91" w14:textId="77777777" w:rsidTr="006C3FC4">
        <w:tc>
          <w:tcPr>
            <w:tcW w:w="14400" w:type="dxa"/>
            <w:gridSpan w:val="2"/>
            <w:tcBorders>
              <w:left w:val="single" w:sz="12" w:space="0" w:color="auto"/>
              <w:right w:val="single" w:sz="12" w:space="0" w:color="auto"/>
            </w:tcBorders>
          </w:tcPr>
          <w:p w14:paraId="122A466B" w14:textId="509F67B9" w:rsidR="00C80CE8" w:rsidRPr="00132A75" w:rsidRDefault="00C80CE8" w:rsidP="006C3FC4">
            <w:pPr>
              <w:jc w:val="both"/>
              <w:rPr>
                <w:color w:val="000000" w:themeColor="text1"/>
                <w:sz w:val="18"/>
                <w:szCs w:val="18"/>
              </w:rPr>
            </w:pPr>
            <w:r w:rsidRPr="00132A75">
              <w:rPr>
                <w:color w:val="000000" w:themeColor="text1"/>
                <w:sz w:val="18"/>
                <w:szCs w:val="18"/>
              </w:rPr>
              <w:t>For the year of 2019 JPMorgan Chase Bank, N.A. – London Branch’s Agency Securities Lending business operated in an agency capacity. Client orders are defined by the contractual arrangements (Securities Lending Agreement). A ‘standing order’ is received by every in-scope client prior to their entry into the securities lending programme.  For the JPMorgan Chase Bank, N.A. – London Branch’s Agency</w:t>
            </w:r>
            <w:r w:rsidR="00CA6B05">
              <w:rPr>
                <w:color w:val="000000" w:themeColor="text1"/>
                <w:sz w:val="18"/>
                <w:szCs w:val="18"/>
              </w:rPr>
              <w:t xml:space="preserve"> Securities</w:t>
            </w:r>
            <w:r w:rsidRPr="00132A75">
              <w:rPr>
                <w:color w:val="000000" w:themeColor="text1"/>
                <w:sz w:val="18"/>
                <w:szCs w:val="18"/>
              </w:rPr>
              <w:t xml:space="preserve"> Lending business, Best Execution was monitored by performing post trade checks using exception reporting, whereby current fees/rebates of open loans are compared to rates supplied by  third party vendor transactions to identify outliers. For all in scope transactions, the review found that that the obligation of Best Execution was met and that the correct decision making process was followed.  </w:t>
            </w:r>
          </w:p>
        </w:tc>
      </w:tr>
      <w:tr w:rsidR="00C80CE8" w:rsidRPr="00132A75" w14:paraId="5AD267E4" w14:textId="77777777" w:rsidTr="006C3FC4">
        <w:trPr>
          <w:trHeight w:val="164"/>
        </w:trPr>
        <w:tc>
          <w:tcPr>
            <w:tcW w:w="4410" w:type="dxa"/>
            <w:tcBorders>
              <w:left w:val="single" w:sz="12" w:space="0" w:color="auto"/>
            </w:tcBorders>
            <w:shd w:val="clear" w:color="auto" w:fill="D9D9D9" w:themeFill="background1" w:themeFillShade="D9"/>
          </w:tcPr>
          <w:p w14:paraId="6B5A099D" w14:textId="77777777" w:rsidR="00C80CE8" w:rsidRPr="00132A75" w:rsidRDefault="00C80CE8" w:rsidP="006C3FC4">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782FBF7F" w14:textId="09E2A80C" w:rsidR="00C80CE8" w:rsidRPr="00132A75" w:rsidRDefault="00C80CE8" w:rsidP="009D7451">
            <w:pPr>
              <w:spacing w:after="120"/>
              <w:jc w:val="both"/>
              <w:rPr>
                <w:color w:val="000000" w:themeColor="text1"/>
                <w:sz w:val="18"/>
                <w:szCs w:val="18"/>
              </w:rPr>
            </w:pPr>
            <w:r w:rsidRPr="00132A75">
              <w:rPr>
                <w:color w:val="000000" w:themeColor="text1"/>
                <w:sz w:val="18"/>
                <w:szCs w:val="18"/>
              </w:rPr>
              <w:t xml:space="preserve">Please refer to </w:t>
            </w:r>
            <w:hyperlink r:id="rId9" w:history="1">
              <w:r w:rsidR="00097B0A" w:rsidRPr="003F3FA6">
                <w:rPr>
                  <w:rStyle w:val="Hyperlink"/>
                  <w:sz w:val="18"/>
                  <w:szCs w:val="18"/>
                </w:rPr>
                <w:t>J.P. Morgan EMEA Securities Services: Execution Policy</w:t>
              </w:r>
            </w:hyperlink>
            <w:r w:rsidRPr="00132A75">
              <w:rPr>
                <w:rStyle w:val="Hyperlink"/>
                <w:color w:val="000000" w:themeColor="text1"/>
                <w:sz w:val="18"/>
                <w:szCs w:val="18"/>
              </w:rPr>
              <w:t>.</w:t>
            </w:r>
            <w:r w:rsidRPr="00132A75">
              <w:rPr>
                <w:color w:val="000000" w:themeColor="text1"/>
                <w:sz w:val="18"/>
                <w:szCs w:val="18"/>
              </w:rPr>
              <w:t xml:space="preserve"> In this policy, page 7 details the considerations for the key execution factors and page 11 details the factors affecting </w:t>
            </w:r>
            <w:r w:rsidR="003738FD">
              <w:rPr>
                <w:color w:val="000000" w:themeColor="text1"/>
                <w:sz w:val="18"/>
                <w:szCs w:val="18"/>
              </w:rPr>
              <w:t xml:space="preserve">the </w:t>
            </w:r>
            <w:r w:rsidRPr="00132A75">
              <w:rPr>
                <w:color w:val="000000" w:themeColor="text1"/>
                <w:sz w:val="18"/>
                <w:szCs w:val="18"/>
              </w:rPr>
              <w:t>Agency Securities Lending business’s choice of execution venues.</w:t>
            </w:r>
          </w:p>
        </w:tc>
      </w:tr>
      <w:tr w:rsidR="00C80CE8" w:rsidRPr="00132A75" w14:paraId="636A4CDC" w14:textId="77777777" w:rsidTr="006C3FC4">
        <w:trPr>
          <w:trHeight w:val="485"/>
        </w:trPr>
        <w:tc>
          <w:tcPr>
            <w:tcW w:w="4410" w:type="dxa"/>
            <w:tcBorders>
              <w:left w:val="single" w:sz="12" w:space="0" w:color="auto"/>
            </w:tcBorders>
            <w:shd w:val="clear" w:color="auto" w:fill="D9D9D9" w:themeFill="background1" w:themeFillShade="D9"/>
          </w:tcPr>
          <w:p w14:paraId="54E8804D" w14:textId="77777777" w:rsidR="00C80CE8" w:rsidRPr="00132A75" w:rsidRDefault="00C80CE8" w:rsidP="006C3FC4">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768EE814" w14:textId="57558C8E" w:rsidR="00C80CE8" w:rsidRPr="00132A75" w:rsidRDefault="00C80CE8" w:rsidP="006C3FC4">
            <w:pPr>
              <w:rPr>
                <w:color w:val="000000" w:themeColor="text1"/>
                <w:sz w:val="18"/>
                <w:szCs w:val="18"/>
              </w:rPr>
            </w:pPr>
            <w:r w:rsidRPr="00132A75">
              <w:rPr>
                <w:color w:val="000000" w:themeColor="text1"/>
                <w:sz w:val="18"/>
                <w:szCs w:val="18"/>
              </w:rPr>
              <w:t xml:space="preserve">JPMorgan Chase Bank, N.A. - London Branch Agency Securities Lending business held a direct interest in </w:t>
            </w:r>
            <w:proofErr w:type="spellStart"/>
            <w:r w:rsidRPr="00132A75">
              <w:rPr>
                <w:color w:val="000000" w:themeColor="text1"/>
                <w:sz w:val="18"/>
                <w:szCs w:val="18"/>
              </w:rPr>
              <w:t>EquiLend</w:t>
            </w:r>
            <w:proofErr w:type="spellEnd"/>
            <w:r w:rsidRPr="00132A75">
              <w:rPr>
                <w:color w:val="000000" w:themeColor="text1"/>
                <w:sz w:val="18"/>
                <w:szCs w:val="18"/>
              </w:rPr>
              <w:t xml:space="preserve"> Holdings LLC which is the parent company of </w:t>
            </w:r>
            <w:proofErr w:type="spellStart"/>
            <w:r w:rsidRPr="00132A75">
              <w:rPr>
                <w:color w:val="000000" w:themeColor="text1"/>
                <w:sz w:val="18"/>
                <w:szCs w:val="18"/>
              </w:rPr>
              <w:t>EquiLend</w:t>
            </w:r>
            <w:proofErr w:type="spellEnd"/>
            <w:r w:rsidRPr="00132A75">
              <w:rPr>
                <w:color w:val="000000" w:themeColor="text1"/>
                <w:sz w:val="18"/>
                <w:szCs w:val="18"/>
              </w:rPr>
              <w:t xml:space="preserve"> LLC and </w:t>
            </w:r>
            <w:proofErr w:type="spellStart"/>
            <w:r w:rsidRPr="00132A75">
              <w:rPr>
                <w:color w:val="000000" w:themeColor="text1"/>
                <w:sz w:val="18"/>
                <w:szCs w:val="18"/>
              </w:rPr>
              <w:t>EquiLend</w:t>
            </w:r>
            <w:proofErr w:type="spellEnd"/>
            <w:r w:rsidRPr="00132A75">
              <w:rPr>
                <w:color w:val="000000" w:themeColor="text1"/>
                <w:sz w:val="18"/>
                <w:szCs w:val="18"/>
              </w:rPr>
              <w:t xml:space="preserve"> Europe Limited (together “</w:t>
            </w:r>
            <w:proofErr w:type="spellStart"/>
            <w:r w:rsidRPr="00132A75">
              <w:rPr>
                <w:color w:val="000000" w:themeColor="text1"/>
                <w:sz w:val="18"/>
                <w:szCs w:val="18"/>
              </w:rPr>
              <w:t>EquiLend</w:t>
            </w:r>
            <w:proofErr w:type="spellEnd"/>
            <w:r w:rsidRPr="00132A75">
              <w:rPr>
                <w:color w:val="000000" w:themeColor="text1"/>
                <w:sz w:val="18"/>
                <w:szCs w:val="18"/>
              </w:rPr>
              <w:t>”) up until 3</w:t>
            </w:r>
            <w:r w:rsidRPr="00132A75">
              <w:rPr>
                <w:color w:val="000000" w:themeColor="text1"/>
                <w:sz w:val="18"/>
                <w:szCs w:val="18"/>
                <w:vertAlign w:val="superscript"/>
              </w:rPr>
              <w:t>rd</w:t>
            </w:r>
            <w:r w:rsidRPr="00132A75">
              <w:rPr>
                <w:color w:val="000000" w:themeColor="text1"/>
                <w:sz w:val="18"/>
                <w:szCs w:val="18"/>
              </w:rPr>
              <w:t xml:space="preserve"> June 2019. </w:t>
            </w:r>
            <w:r w:rsidR="003738FD">
              <w:rPr>
                <w:color w:val="000000" w:themeColor="text1"/>
                <w:sz w:val="18"/>
                <w:szCs w:val="18"/>
              </w:rPr>
              <w:t xml:space="preserve">The </w:t>
            </w:r>
            <w:r w:rsidRPr="00132A75">
              <w:rPr>
                <w:color w:val="000000" w:themeColor="text1"/>
                <w:sz w:val="18"/>
                <w:szCs w:val="18"/>
              </w:rPr>
              <w:t xml:space="preserve">JPMorgan Chase Bank, N.A. - London Branch Agency Securities Lending business were represented on the board of directors of </w:t>
            </w:r>
            <w:proofErr w:type="spellStart"/>
            <w:r w:rsidRPr="00132A75">
              <w:rPr>
                <w:color w:val="000000" w:themeColor="text1"/>
                <w:sz w:val="18"/>
                <w:szCs w:val="18"/>
              </w:rPr>
              <w:t>EquiLend</w:t>
            </w:r>
            <w:proofErr w:type="spellEnd"/>
            <w:r w:rsidRPr="00132A75">
              <w:rPr>
                <w:color w:val="000000" w:themeColor="text1"/>
                <w:sz w:val="18"/>
                <w:szCs w:val="18"/>
              </w:rPr>
              <w:t xml:space="preserve"> up until the same period.</w:t>
            </w:r>
          </w:p>
        </w:tc>
      </w:tr>
      <w:tr w:rsidR="00C80CE8" w:rsidRPr="00132A75" w14:paraId="5862E017" w14:textId="77777777" w:rsidTr="006C3FC4">
        <w:tc>
          <w:tcPr>
            <w:tcW w:w="4410" w:type="dxa"/>
            <w:tcBorders>
              <w:left w:val="single" w:sz="12" w:space="0" w:color="auto"/>
            </w:tcBorders>
            <w:shd w:val="clear" w:color="auto" w:fill="D9D9D9" w:themeFill="background1" w:themeFillShade="D9"/>
          </w:tcPr>
          <w:p w14:paraId="00138F09" w14:textId="77777777" w:rsidR="00C80CE8" w:rsidRPr="00132A75" w:rsidRDefault="00C80CE8" w:rsidP="006C3FC4">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0962EA18" w14:textId="77777777" w:rsidR="00C80CE8" w:rsidRPr="00132A75" w:rsidRDefault="00C80CE8" w:rsidP="006C3FC4">
            <w:pPr>
              <w:rPr>
                <w:color w:val="000000" w:themeColor="text1"/>
                <w:sz w:val="18"/>
                <w:szCs w:val="18"/>
              </w:rPr>
            </w:pPr>
            <w:r w:rsidRPr="00132A75">
              <w:rPr>
                <w:color w:val="000000" w:themeColor="text1"/>
                <w:sz w:val="18"/>
                <w:szCs w:val="18"/>
              </w:rPr>
              <w:t xml:space="preserve">JPMorgan Chase Bank, N.A. - London Branch is charged an annual participation fee by </w:t>
            </w:r>
            <w:proofErr w:type="spellStart"/>
            <w:r w:rsidRPr="00132A75">
              <w:rPr>
                <w:color w:val="000000" w:themeColor="text1"/>
                <w:sz w:val="18"/>
                <w:szCs w:val="18"/>
              </w:rPr>
              <w:t>EquiLend</w:t>
            </w:r>
            <w:proofErr w:type="spellEnd"/>
            <w:r w:rsidRPr="00132A75">
              <w:rPr>
                <w:color w:val="000000" w:themeColor="text1"/>
                <w:sz w:val="18"/>
                <w:szCs w:val="18"/>
              </w:rPr>
              <w:t xml:space="preserve"> for the use of its platform and related services.</w:t>
            </w:r>
          </w:p>
          <w:p w14:paraId="32BB5970" w14:textId="77777777" w:rsidR="00C80CE8" w:rsidRPr="00132A75" w:rsidRDefault="00C80CE8" w:rsidP="006C3FC4">
            <w:pPr>
              <w:rPr>
                <w:color w:val="000000" w:themeColor="text1"/>
                <w:sz w:val="18"/>
                <w:szCs w:val="18"/>
              </w:rPr>
            </w:pPr>
          </w:p>
        </w:tc>
      </w:tr>
      <w:tr w:rsidR="00C80CE8" w:rsidRPr="00132A75" w14:paraId="36B5F35A" w14:textId="77777777" w:rsidTr="006C3FC4">
        <w:trPr>
          <w:trHeight w:val="368"/>
        </w:trPr>
        <w:tc>
          <w:tcPr>
            <w:tcW w:w="4410" w:type="dxa"/>
            <w:tcBorders>
              <w:left w:val="single" w:sz="12" w:space="0" w:color="auto"/>
            </w:tcBorders>
            <w:shd w:val="clear" w:color="auto" w:fill="D9D9D9" w:themeFill="background1" w:themeFillShade="D9"/>
          </w:tcPr>
          <w:p w14:paraId="643BC824" w14:textId="77777777" w:rsidR="00C80CE8" w:rsidRPr="00132A75" w:rsidRDefault="00C80CE8" w:rsidP="006C3FC4">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6479FB98"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The list of execution venues can be found at </w:t>
            </w:r>
            <w:hyperlink r:id="rId10" w:history="1">
              <w:r w:rsidRPr="00132A75">
                <w:rPr>
                  <w:rStyle w:val="Hyperlink"/>
                  <w:color w:val="000000" w:themeColor="text1"/>
                  <w:sz w:val="18"/>
                  <w:szCs w:val="18"/>
                </w:rPr>
                <w:t>List of Execution Venues - Appendix 1</w:t>
              </w:r>
            </w:hyperlink>
            <w:r w:rsidRPr="00132A75">
              <w:rPr>
                <w:color w:val="000000" w:themeColor="text1"/>
                <w:sz w:val="18"/>
                <w:szCs w:val="18"/>
              </w:rPr>
              <w:t xml:space="preserve">. There has been one change to the list of execution venues during 2019. From September 2019 </w:t>
            </w:r>
            <w:proofErr w:type="spellStart"/>
            <w:r w:rsidRPr="00132A75">
              <w:rPr>
                <w:color w:val="000000" w:themeColor="text1"/>
                <w:sz w:val="18"/>
                <w:szCs w:val="18"/>
              </w:rPr>
              <w:t>Equilend</w:t>
            </w:r>
            <w:proofErr w:type="spellEnd"/>
            <w:r w:rsidRPr="00132A75">
              <w:rPr>
                <w:color w:val="000000" w:themeColor="text1"/>
                <w:sz w:val="18"/>
                <w:szCs w:val="18"/>
              </w:rPr>
              <w:t xml:space="preserve"> introduced an additional MTF known as </w:t>
            </w:r>
            <w:proofErr w:type="spellStart"/>
            <w:r w:rsidRPr="00132A75">
              <w:rPr>
                <w:color w:val="000000" w:themeColor="text1"/>
                <w:sz w:val="18"/>
                <w:szCs w:val="18"/>
              </w:rPr>
              <w:t>Equilend</w:t>
            </w:r>
            <w:proofErr w:type="spellEnd"/>
            <w:r w:rsidRPr="00132A75">
              <w:rPr>
                <w:color w:val="000000" w:themeColor="text1"/>
                <w:sz w:val="18"/>
                <w:szCs w:val="18"/>
              </w:rPr>
              <w:t xml:space="preserve"> Irish MTF, in addition to the existing </w:t>
            </w:r>
            <w:proofErr w:type="spellStart"/>
            <w:r w:rsidRPr="00132A75">
              <w:rPr>
                <w:color w:val="000000" w:themeColor="text1"/>
                <w:sz w:val="18"/>
                <w:szCs w:val="18"/>
              </w:rPr>
              <w:t>Equilend</w:t>
            </w:r>
            <w:proofErr w:type="spellEnd"/>
            <w:r w:rsidRPr="00132A75">
              <w:rPr>
                <w:color w:val="000000" w:themeColor="text1"/>
                <w:sz w:val="18"/>
                <w:szCs w:val="18"/>
              </w:rPr>
              <w:t xml:space="preserve"> UK MTF.</w:t>
            </w:r>
          </w:p>
        </w:tc>
      </w:tr>
      <w:tr w:rsidR="00C80CE8" w:rsidRPr="00132A75" w14:paraId="340A9366" w14:textId="77777777" w:rsidTr="006C3FC4">
        <w:tc>
          <w:tcPr>
            <w:tcW w:w="4410" w:type="dxa"/>
            <w:tcBorders>
              <w:left w:val="single" w:sz="12" w:space="0" w:color="auto"/>
            </w:tcBorders>
            <w:shd w:val="clear" w:color="auto" w:fill="D9D9D9" w:themeFill="background1" w:themeFillShade="D9"/>
          </w:tcPr>
          <w:p w14:paraId="7D458435" w14:textId="77777777" w:rsidR="00C80CE8" w:rsidRPr="00132A75" w:rsidRDefault="00C80CE8" w:rsidP="006C3FC4">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6EEDCE27"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C80CE8" w:rsidRPr="00132A75" w14:paraId="29DF7C5A" w14:textId="77777777" w:rsidTr="006C3FC4">
        <w:tc>
          <w:tcPr>
            <w:tcW w:w="4410" w:type="dxa"/>
            <w:tcBorders>
              <w:left w:val="single" w:sz="12" w:space="0" w:color="auto"/>
            </w:tcBorders>
            <w:shd w:val="clear" w:color="auto" w:fill="D9D9D9" w:themeFill="background1" w:themeFillShade="D9"/>
          </w:tcPr>
          <w:p w14:paraId="14C572D2" w14:textId="77777777" w:rsidR="00C80CE8" w:rsidRPr="00132A75" w:rsidRDefault="00C80CE8" w:rsidP="006C3FC4">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75D28FB1" w14:textId="77777777" w:rsidR="00C80CE8" w:rsidRPr="00132A75" w:rsidRDefault="00C80CE8" w:rsidP="006C3FC4">
            <w:pPr>
              <w:spacing w:after="120"/>
              <w:rPr>
                <w:color w:val="000000" w:themeColor="text1"/>
                <w:sz w:val="18"/>
                <w:szCs w:val="18"/>
              </w:rPr>
            </w:pPr>
            <w:r w:rsidRPr="00132A75">
              <w:rPr>
                <w:color w:val="000000" w:themeColor="text1"/>
                <w:sz w:val="18"/>
                <w:szCs w:val="18"/>
              </w:rPr>
              <w:t>JPMorgan Chase Bank, N.A. - London Branch assessed the fairness of pricing of loans subject to Best Execution by comparing open loan fees and rebates to rates supplied by third party vendors.</w:t>
            </w:r>
          </w:p>
        </w:tc>
      </w:tr>
      <w:tr w:rsidR="00C80CE8" w:rsidRPr="00132A75" w14:paraId="5B64B4B7" w14:textId="77777777" w:rsidTr="006C3FC4">
        <w:tc>
          <w:tcPr>
            <w:tcW w:w="4410" w:type="dxa"/>
            <w:tcBorders>
              <w:left w:val="single" w:sz="12" w:space="0" w:color="auto"/>
              <w:bottom w:val="single" w:sz="12" w:space="0" w:color="auto"/>
            </w:tcBorders>
            <w:shd w:val="clear" w:color="auto" w:fill="D9D9D9" w:themeFill="background1" w:themeFillShade="D9"/>
          </w:tcPr>
          <w:p w14:paraId="7DB256B1" w14:textId="77777777" w:rsidR="00C80CE8" w:rsidRPr="00132A75" w:rsidRDefault="00C80CE8" w:rsidP="006C3FC4">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3DB4C7E0"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Not Applicable. </w:t>
            </w:r>
          </w:p>
        </w:tc>
      </w:tr>
    </w:tbl>
    <w:p w14:paraId="4175B03D" w14:textId="77777777" w:rsidR="00C80CE8" w:rsidRPr="00132A75" w:rsidRDefault="00C80CE8" w:rsidP="00C80CE8">
      <w:pPr>
        <w:rPr>
          <w:color w:val="000000" w:themeColor="text1"/>
          <w:sz w:val="18"/>
          <w:szCs w:val="18"/>
        </w:rPr>
      </w:pPr>
    </w:p>
    <w:p w14:paraId="5AF6F33E" w14:textId="77777777" w:rsidR="00C80CE8" w:rsidRPr="00132A75" w:rsidRDefault="00C80CE8" w:rsidP="00C80CE8">
      <w:pPr>
        <w:rPr>
          <w:color w:val="000000" w:themeColor="text1"/>
          <w:sz w:val="18"/>
          <w:szCs w:val="18"/>
        </w:rPr>
      </w:pPr>
    </w:p>
    <w:p w14:paraId="4EDE7E9E" w14:textId="77777777" w:rsidR="00C80CE8" w:rsidRPr="00132A75" w:rsidRDefault="00C80CE8" w:rsidP="00C80CE8">
      <w:pPr>
        <w:rPr>
          <w:color w:val="000000" w:themeColor="text1"/>
          <w:sz w:val="18"/>
          <w:szCs w:val="18"/>
        </w:rPr>
      </w:pPr>
      <w:r w:rsidRPr="00132A75">
        <w:rPr>
          <w:color w:val="000000" w:themeColor="text1"/>
          <w:sz w:val="18"/>
          <w:szCs w:val="18"/>
        </w:rPr>
        <w:br w:type="page"/>
      </w:r>
    </w:p>
    <w:p w14:paraId="48AC5F38" w14:textId="77777777" w:rsidR="00C80CE8" w:rsidRPr="00132A75" w:rsidRDefault="00C80CE8" w:rsidP="00C80CE8">
      <w:pPr>
        <w:rPr>
          <w:color w:val="000000" w:themeColor="text1"/>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80CE8" w:rsidRPr="00132A75" w14:paraId="7AB49674"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7CDCFCC" w14:textId="77777777" w:rsidR="00C80CE8" w:rsidRPr="00132A75" w:rsidRDefault="00C80CE8" w:rsidP="006C3FC4">
            <w:pPr>
              <w:rPr>
                <w:color w:val="000000" w:themeColor="text1"/>
                <w:sz w:val="18"/>
                <w:szCs w:val="18"/>
              </w:rPr>
            </w:pPr>
            <w:r w:rsidRPr="00132A75">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4DA98087" w14:textId="77777777" w:rsidR="00C80CE8" w:rsidRPr="00132A75" w:rsidRDefault="00C80CE8" w:rsidP="006C3FC4">
            <w:pPr>
              <w:rPr>
                <w:color w:val="000000" w:themeColor="text1"/>
                <w:sz w:val="18"/>
                <w:szCs w:val="18"/>
              </w:rPr>
            </w:pPr>
            <w:r w:rsidRPr="00132A75">
              <w:rPr>
                <w:color w:val="000000" w:themeColor="text1"/>
                <w:sz w:val="18"/>
                <w:szCs w:val="18"/>
              </w:rPr>
              <w:t>JPMorgan Chase Bank, N.A. - London Branch (7H6GLXDRUGQFU57RNE97)</w:t>
            </w:r>
          </w:p>
        </w:tc>
      </w:tr>
      <w:tr w:rsidR="00C80CE8" w:rsidRPr="00132A75" w14:paraId="63902837"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CFCD10E" w14:textId="77777777" w:rsidR="00C80CE8" w:rsidRPr="00132A75" w:rsidRDefault="00C80CE8" w:rsidP="006C3FC4">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9ECFC1A" w14:textId="77777777" w:rsidR="00C80CE8" w:rsidRPr="00132A75" w:rsidRDefault="00C80CE8" w:rsidP="006C3FC4">
            <w:pPr>
              <w:rPr>
                <w:color w:val="000000" w:themeColor="text1"/>
                <w:sz w:val="18"/>
                <w:szCs w:val="18"/>
              </w:rPr>
            </w:pPr>
            <w:r w:rsidRPr="00132A75">
              <w:rPr>
                <w:color w:val="000000" w:themeColor="text1"/>
                <w:sz w:val="18"/>
                <w:szCs w:val="18"/>
              </w:rPr>
              <w:t>Equities - Shares &amp; Depositary Receipts: Tick size liquidity bands 3 And 4 (from 80 to 1999 trades per day)</w:t>
            </w:r>
          </w:p>
        </w:tc>
      </w:tr>
      <w:tr w:rsidR="00C80CE8" w:rsidRPr="00132A75" w14:paraId="0971F95D"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2C63BDB8" w14:textId="77777777" w:rsidR="00C80CE8" w:rsidRPr="00132A75" w:rsidRDefault="00C80CE8" w:rsidP="006C3FC4">
            <w:pPr>
              <w:jc w:val="center"/>
              <w:rPr>
                <w:color w:val="000000" w:themeColor="text1"/>
                <w:sz w:val="18"/>
                <w:szCs w:val="18"/>
              </w:rPr>
            </w:pPr>
            <w:r w:rsidRPr="00132A75">
              <w:rPr>
                <w:color w:val="000000" w:themeColor="text1"/>
                <w:sz w:val="18"/>
                <w:szCs w:val="18"/>
              </w:rPr>
              <w:t>Summary of Analysis</w:t>
            </w:r>
          </w:p>
        </w:tc>
      </w:tr>
      <w:tr w:rsidR="00C80CE8" w:rsidRPr="00132A75" w14:paraId="3F026B9B" w14:textId="77777777" w:rsidTr="006C3FC4">
        <w:tc>
          <w:tcPr>
            <w:tcW w:w="14400" w:type="dxa"/>
            <w:gridSpan w:val="2"/>
            <w:tcBorders>
              <w:left w:val="single" w:sz="12" w:space="0" w:color="auto"/>
              <w:right w:val="single" w:sz="12" w:space="0" w:color="auto"/>
            </w:tcBorders>
          </w:tcPr>
          <w:p w14:paraId="74781D21" w14:textId="7A046EB3" w:rsidR="00C80CE8" w:rsidRPr="00132A75" w:rsidRDefault="006D3AAC" w:rsidP="006C3FC4">
            <w:pPr>
              <w:jc w:val="both"/>
              <w:rPr>
                <w:color w:val="000000" w:themeColor="text1"/>
                <w:sz w:val="18"/>
                <w:szCs w:val="18"/>
              </w:rPr>
            </w:pPr>
            <w:r w:rsidRPr="00132A75">
              <w:rPr>
                <w:color w:val="000000" w:themeColor="text1"/>
                <w:sz w:val="18"/>
                <w:szCs w:val="18"/>
              </w:rPr>
              <w:t xml:space="preserve">For the year of 2019 JPMorgan Chase Bank, N.A. – London Branch’s Agency Securities Lending business operated in an agency capacity. Client orders are defined by the contractual arrangements (Securities Lending Agreement). A ‘standing order’ </w:t>
            </w:r>
            <w:r w:rsidR="00C80CE8" w:rsidRPr="00132A75">
              <w:rPr>
                <w:color w:val="000000" w:themeColor="text1"/>
                <w:sz w:val="18"/>
                <w:szCs w:val="18"/>
              </w:rPr>
              <w:t>is received by every in-scope client prior to their entry into the securities lending programme.  For  JPMorgan Chase Bank, N.A. – London Branch’s Agency Securities Lending business, Best Execution was monitored by performing post trade checks using exception reporting, whereby current fees/rebates of open loans are compared to rates supplied by  third party vendor transactions to identify outliers. For all in scope transactions, the review found that that the obligation of Best Execution was met and that the correct decision making process was followed.  </w:t>
            </w:r>
          </w:p>
        </w:tc>
      </w:tr>
      <w:tr w:rsidR="00C80CE8" w:rsidRPr="00132A75" w14:paraId="17202B46" w14:textId="77777777" w:rsidTr="006C3FC4">
        <w:tc>
          <w:tcPr>
            <w:tcW w:w="4410" w:type="dxa"/>
            <w:tcBorders>
              <w:left w:val="single" w:sz="12" w:space="0" w:color="auto"/>
            </w:tcBorders>
            <w:shd w:val="clear" w:color="auto" w:fill="D9D9D9" w:themeFill="background1" w:themeFillShade="D9"/>
          </w:tcPr>
          <w:p w14:paraId="5AE6F372" w14:textId="77777777" w:rsidR="00C80CE8" w:rsidRPr="00132A75" w:rsidRDefault="00C80CE8" w:rsidP="006C3FC4">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691649F5" w14:textId="07FE0645" w:rsidR="00C80CE8" w:rsidRPr="00132A75" w:rsidRDefault="00C80CE8" w:rsidP="009D7451">
            <w:pPr>
              <w:spacing w:after="120"/>
              <w:jc w:val="both"/>
              <w:rPr>
                <w:color w:val="000000" w:themeColor="text1"/>
                <w:sz w:val="18"/>
                <w:szCs w:val="18"/>
              </w:rPr>
            </w:pPr>
            <w:r w:rsidRPr="00132A75">
              <w:rPr>
                <w:color w:val="000000" w:themeColor="text1"/>
                <w:sz w:val="18"/>
                <w:szCs w:val="18"/>
              </w:rPr>
              <w:t xml:space="preserve">Please refer to </w:t>
            </w:r>
            <w:hyperlink r:id="rId11" w:history="1">
              <w:r w:rsidR="00097B0A" w:rsidRPr="003F3FA6">
                <w:rPr>
                  <w:rStyle w:val="Hyperlink"/>
                  <w:sz w:val="18"/>
                  <w:szCs w:val="18"/>
                </w:rPr>
                <w:t>J.P. Morgan EMEA Securities Services: Execution Policy</w:t>
              </w:r>
            </w:hyperlink>
            <w:r w:rsidRPr="00132A75">
              <w:rPr>
                <w:rStyle w:val="Hyperlink"/>
                <w:color w:val="000000" w:themeColor="text1"/>
                <w:sz w:val="18"/>
                <w:szCs w:val="18"/>
              </w:rPr>
              <w:t>.</w:t>
            </w:r>
            <w:r w:rsidRPr="00132A75">
              <w:rPr>
                <w:color w:val="000000" w:themeColor="text1"/>
                <w:sz w:val="18"/>
                <w:szCs w:val="18"/>
              </w:rPr>
              <w:t xml:space="preserve"> In this policy, page 7 details the considerations for the key execution factors and page 11 details the factors affecting </w:t>
            </w:r>
            <w:r w:rsidR="003738FD">
              <w:rPr>
                <w:color w:val="000000" w:themeColor="text1"/>
                <w:sz w:val="18"/>
                <w:szCs w:val="18"/>
              </w:rPr>
              <w:t>the</w:t>
            </w:r>
            <w:r w:rsidRPr="00132A75">
              <w:rPr>
                <w:color w:val="000000" w:themeColor="text1"/>
                <w:sz w:val="18"/>
                <w:szCs w:val="18"/>
              </w:rPr>
              <w:t xml:space="preserve"> JPMorgan Chase Bank, N.A. – London Branch’s Agency Securities Lending business’s choice of execution venues.</w:t>
            </w:r>
          </w:p>
        </w:tc>
      </w:tr>
      <w:tr w:rsidR="00C80CE8" w:rsidRPr="00132A75" w14:paraId="2B2802D0" w14:textId="77777777" w:rsidTr="006C3FC4">
        <w:trPr>
          <w:trHeight w:val="485"/>
        </w:trPr>
        <w:tc>
          <w:tcPr>
            <w:tcW w:w="4410" w:type="dxa"/>
            <w:tcBorders>
              <w:left w:val="single" w:sz="12" w:space="0" w:color="auto"/>
            </w:tcBorders>
            <w:shd w:val="clear" w:color="auto" w:fill="D9D9D9" w:themeFill="background1" w:themeFillShade="D9"/>
          </w:tcPr>
          <w:p w14:paraId="4828EC27" w14:textId="77777777" w:rsidR="00C80CE8" w:rsidRPr="00132A75" w:rsidRDefault="00C80CE8" w:rsidP="006C3FC4">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64F87832" w14:textId="37434103" w:rsidR="00C80CE8" w:rsidRPr="00132A75" w:rsidRDefault="00C80CE8" w:rsidP="006C3FC4">
            <w:pPr>
              <w:rPr>
                <w:color w:val="000000" w:themeColor="text1"/>
                <w:sz w:val="18"/>
                <w:szCs w:val="18"/>
              </w:rPr>
            </w:pPr>
            <w:r w:rsidRPr="00132A75">
              <w:rPr>
                <w:color w:val="000000" w:themeColor="text1"/>
                <w:sz w:val="18"/>
                <w:szCs w:val="18"/>
              </w:rPr>
              <w:t xml:space="preserve">JPMorgan Chase Bank, N.A. - London Branch Agency Securities Lending business held a direct interest in </w:t>
            </w:r>
            <w:proofErr w:type="spellStart"/>
            <w:r w:rsidRPr="00132A75">
              <w:rPr>
                <w:color w:val="000000" w:themeColor="text1"/>
                <w:sz w:val="18"/>
                <w:szCs w:val="18"/>
              </w:rPr>
              <w:t>EquiLend</w:t>
            </w:r>
            <w:proofErr w:type="spellEnd"/>
            <w:r w:rsidRPr="00132A75">
              <w:rPr>
                <w:color w:val="000000" w:themeColor="text1"/>
                <w:sz w:val="18"/>
                <w:szCs w:val="18"/>
              </w:rPr>
              <w:t xml:space="preserve"> Holdings LLC which is the parent company of </w:t>
            </w:r>
            <w:proofErr w:type="spellStart"/>
            <w:r w:rsidRPr="00132A75">
              <w:rPr>
                <w:color w:val="000000" w:themeColor="text1"/>
                <w:sz w:val="18"/>
                <w:szCs w:val="18"/>
              </w:rPr>
              <w:t>EquiLend</w:t>
            </w:r>
            <w:proofErr w:type="spellEnd"/>
            <w:r w:rsidRPr="00132A75">
              <w:rPr>
                <w:color w:val="000000" w:themeColor="text1"/>
                <w:sz w:val="18"/>
                <w:szCs w:val="18"/>
              </w:rPr>
              <w:t xml:space="preserve"> LLC and </w:t>
            </w:r>
            <w:proofErr w:type="spellStart"/>
            <w:r w:rsidRPr="00132A75">
              <w:rPr>
                <w:color w:val="000000" w:themeColor="text1"/>
                <w:sz w:val="18"/>
                <w:szCs w:val="18"/>
              </w:rPr>
              <w:t>EquiLend</w:t>
            </w:r>
            <w:proofErr w:type="spellEnd"/>
            <w:r w:rsidRPr="00132A75">
              <w:rPr>
                <w:color w:val="000000" w:themeColor="text1"/>
                <w:sz w:val="18"/>
                <w:szCs w:val="18"/>
              </w:rPr>
              <w:t xml:space="preserve"> Europe Limited (together “</w:t>
            </w:r>
            <w:proofErr w:type="spellStart"/>
            <w:r w:rsidRPr="00132A75">
              <w:rPr>
                <w:color w:val="000000" w:themeColor="text1"/>
                <w:sz w:val="18"/>
                <w:szCs w:val="18"/>
              </w:rPr>
              <w:t>EquiLend</w:t>
            </w:r>
            <w:proofErr w:type="spellEnd"/>
            <w:r w:rsidRPr="00132A75">
              <w:rPr>
                <w:color w:val="000000" w:themeColor="text1"/>
                <w:sz w:val="18"/>
                <w:szCs w:val="18"/>
              </w:rPr>
              <w:t>”) up until 3</w:t>
            </w:r>
            <w:r w:rsidRPr="00132A75">
              <w:rPr>
                <w:color w:val="000000" w:themeColor="text1"/>
                <w:sz w:val="18"/>
                <w:szCs w:val="18"/>
                <w:vertAlign w:val="superscript"/>
              </w:rPr>
              <w:t>rd</w:t>
            </w:r>
            <w:r w:rsidRPr="00132A75">
              <w:rPr>
                <w:color w:val="000000" w:themeColor="text1"/>
                <w:sz w:val="18"/>
                <w:szCs w:val="18"/>
              </w:rPr>
              <w:t xml:space="preserve"> June 2019. </w:t>
            </w:r>
            <w:r w:rsidR="003738FD">
              <w:rPr>
                <w:color w:val="000000" w:themeColor="text1"/>
                <w:sz w:val="18"/>
                <w:szCs w:val="18"/>
              </w:rPr>
              <w:t xml:space="preserve">The </w:t>
            </w:r>
            <w:r w:rsidRPr="00132A75">
              <w:rPr>
                <w:color w:val="000000" w:themeColor="text1"/>
                <w:sz w:val="18"/>
                <w:szCs w:val="18"/>
              </w:rPr>
              <w:t xml:space="preserve">JPMorgan Chase Bank, N.A. - London Branch Agency Securities Lending business were represented on the board of directors of </w:t>
            </w:r>
            <w:proofErr w:type="spellStart"/>
            <w:r w:rsidRPr="00132A75">
              <w:rPr>
                <w:color w:val="000000" w:themeColor="text1"/>
                <w:sz w:val="18"/>
                <w:szCs w:val="18"/>
              </w:rPr>
              <w:t>EquiLend</w:t>
            </w:r>
            <w:proofErr w:type="spellEnd"/>
            <w:r w:rsidRPr="00132A75">
              <w:rPr>
                <w:color w:val="000000" w:themeColor="text1"/>
                <w:sz w:val="18"/>
                <w:szCs w:val="18"/>
              </w:rPr>
              <w:t xml:space="preserve"> up until the same period.</w:t>
            </w:r>
          </w:p>
        </w:tc>
      </w:tr>
      <w:tr w:rsidR="00C80CE8" w:rsidRPr="00132A75" w14:paraId="05D2D023" w14:textId="77777777" w:rsidTr="006C3FC4">
        <w:tc>
          <w:tcPr>
            <w:tcW w:w="4410" w:type="dxa"/>
            <w:tcBorders>
              <w:left w:val="single" w:sz="12" w:space="0" w:color="auto"/>
            </w:tcBorders>
            <w:shd w:val="clear" w:color="auto" w:fill="D9D9D9" w:themeFill="background1" w:themeFillShade="D9"/>
          </w:tcPr>
          <w:p w14:paraId="3900A793" w14:textId="77777777" w:rsidR="00C80CE8" w:rsidRPr="00132A75" w:rsidRDefault="00C80CE8" w:rsidP="006C3FC4">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69298D37" w14:textId="77777777" w:rsidR="00C80CE8" w:rsidRPr="00132A75" w:rsidRDefault="00C80CE8" w:rsidP="006C3FC4">
            <w:pPr>
              <w:rPr>
                <w:color w:val="000000" w:themeColor="text1"/>
                <w:sz w:val="18"/>
                <w:szCs w:val="18"/>
              </w:rPr>
            </w:pPr>
            <w:r w:rsidRPr="00132A75">
              <w:rPr>
                <w:color w:val="000000" w:themeColor="text1"/>
                <w:sz w:val="18"/>
                <w:szCs w:val="18"/>
              </w:rPr>
              <w:t xml:space="preserve">JPMorgan Chase Bank, N.A. - London Branch is charged an annual participation fee by </w:t>
            </w:r>
            <w:proofErr w:type="spellStart"/>
            <w:r w:rsidRPr="00132A75">
              <w:rPr>
                <w:color w:val="000000" w:themeColor="text1"/>
                <w:sz w:val="18"/>
                <w:szCs w:val="18"/>
              </w:rPr>
              <w:t>EquiLend</w:t>
            </w:r>
            <w:proofErr w:type="spellEnd"/>
            <w:r w:rsidRPr="00132A75">
              <w:rPr>
                <w:color w:val="000000" w:themeColor="text1"/>
                <w:sz w:val="18"/>
                <w:szCs w:val="18"/>
              </w:rPr>
              <w:t xml:space="preserve"> for the use of its platform and related services.</w:t>
            </w:r>
          </w:p>
          <w:p w14:paraId="7A1B5683" w14:textId="77777777" w:rsidR="00C80CE8" w:rsidRPr="00132A75" w:rsidRDefault="00C80CE8" w:rsidP="006C3FC4">
            <w:pPr>
              <w:rPr>
                <w:color w:val="000000" w:themeColor="text1"/>
                <w:sz w:val="18"/>
                <w:szCs w:val="18"/>
              </w:rPr>
            </w:pPr>
          </w:p>
        </w:tc>
      </w:tr>
      <w:tr w:rsidR="00C80CE8" w:rsidRPr="00132A75" w14:paraId="55B28BF8" w14:textId="77777777" w:rsidTr="006C3FC4">
        <w:trPr>
          <w:trHeight w:val="368"/>
        </w:trPr>
        <w:tc>
          <w:tcPr>
            <w:tcW w:w="4410" w:type="dxa"/>
            <w:tcBorders>
              <w:left w:val="single" w:sz="12" w:space="0" w:color="auto"/>
            </w:tcBorders>
            <w:shd w:val="clear" w:color="auto" w:fill="D9D9D9" w:themeFill="background1" w:themeFillShade="D9"/>
          </w:tcPr>
          <w:p w14:paraId="03877B9A" w14:textId="77777777" w:rsidR="00C80CE8" w:rsidRPr="00132A75" w:rsidRDefault="00C80CE8" w:rsidP="006C3FC4">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7F9D6EDA"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The list of execution venues can be found at </w:t>
            </w:r>
            <w:hyperlink r:id="rId12" w:history="1">
              <w:r w:rsidRPr="00132A75">
                <w:rPr>
                  <w:rStyle w:val="Hyperlink"/>
                  <w:color w:val="000000" w:themeColor="text1"/>
                  <w:sz w:val="18"/>
                  <w:szCs w:val="18"/>
                </w:rPr>
                <w:t>List of Execution Venues - Appendix 1.</w:t>
              </w:r>
            </w:hyperlink>
            <w:r w:rsidRPr="00132A75">
              <w:rPr>
                <w:color w:val="000000" w:themeColor="text1"/>
                <w:sz w:val="18"/>
                <w:szCs w:val="18"/>
              </w:rPr>
              <w:t xml:space="preserve"> There has been one change to the list of execution venues during 2019.  From September 2019 </w:t>
            </w:r>
            <w:proofErr w:type="spellStart"/>
            <w:r w:rsidRPr="00132A75">
              <w:rPr>
                <w:color w:val="000000" w:themeColor="text1"/>
                <w:sz w:val="18"/>
                <w:szCs w:val="18"/>
              </w:rPr>
              <w:t>Equilend</w:t>
            </w:r>
            <w:proofErr w:type="spellEnd"/>
            <w:r w:rsidRPr="00132A75">
              <w:rPr>
                <w:color w:val="000000" w:themeColor="text1"/>
                <w:sz w:val="18"/>
                <w:szCs w:val="18"/>
              </w:rPr>
              <w:t xml:space="preserve"> introduced an additional MTF known as </w:t>
            </w:r>
            <w:proofErr w:type="spellStart"/>
            <w:r w:rsidRPr="00132A75">
              <w:rPr>
                <w:color w:val="000000" w:themeColor="text1"/>
                <w:sz w:val="18"/>
                <w:szCs w:val="18"/>
              </w:rPr>
              <w:t>Equilend</w:t>
            </w:r>
            <w:proofErr w:type="spellEnd"/>
            <w:r w:rsidRPr="00132A75">
              <w:rPr>
                <w:color w:val="000000" w:themeColor="text1"/>
                <w:sz w:val="18"/>
                <w:szCs w:val="18"/>
              </w:rPr>
              <w:t xml:space="preserve"> Irish MTF, in addition to the existing </w:t>
            </w:r>
            <w:proofErr w:type="spellStart"/>
            <w:r w:rsidRPr="00132A75">
              <w:rPr>
                <w:color w:val="000000" w:themeColor="text1"/>
                <w:sz w:val="18"/>
                <w:szCs w:val="18"/>
              </w:rPr>
              <w:t>Equilend</w:t>
            </w:r>
            <w:proofErr w:type="spellEnd"/>
            <w:r w:rsidRPr="00132A75">
              <w:rPr>
                <w:color w:val="000000" w:themeColor="text1"/>
                <w:sz w:val="18"/>
                <w:szCs w:val="18"/>
              </w:rPr>
              <w:t xml:space="preserve"> UK MTF.</w:t>
            </w:r>
          </w:p>
        </w:tc>
      </w:tr>
      <w:tr w:rsidR="00C80CE8" w:rsidRPr="00132A75" w14:paraId="1ED8E27F" w14:textId="77777777" w:rsidTr="006C3FC4">
        <w:tc>
          <w:tcPr>
            <w:tcW w:w="4410" w:type="dxa"/>
            <w:tcBorders>
              <w:left w:val="single" w:sz="12" w:space="0" w:color="auto"/>
            </w:tcBorders>
            <w:shd w:val="clear" w:color="auto" w:fill="D9D9D9" w:themeFill="background1" w:themeFillShade="D9"/>
          </w:tcPr>
          <w:p w14:paraId="3DB07CCA" w14:textId="77777777" w:rsidR="00C80CE8" w:rsidRPr="00132A75" w:rsidRDefault="00C80CE8" w:rsidP="006C3FC4">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36B0271A"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C80CE8" w:rsidRPr="00132A75" w14:paraId="169D41F1" w14:textId="77777777" w:rsidTr="006C3FC4">
        <w:tc>
          <w:tcPr>
            <w:tcW w:w="4410" w:type="dxa"/>
            <w:tcBorders>
              <w:left w:val="single" w:sz="12" w:space="0" w:color="auto"/>
            </w:tcBorders>
            <w:shd w:val="clear" w:color="auto" w:fill="D9D9D9" w:themeFill="background1" w:themeFillShade="D9"/>
          </w:tcPr>
          <w:p w14:paraId="0175D1A5" w14:textId="77777777" w:rsidR="00C80CE8" w:rsidRPr="00132A75" w:rsidRDefault="00C80CE8" w:rsidP="006C3FC4">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1FF86090" w14:textId="77777777" w:rsidR="00C80CE8" w:rsidRPr="00132A75" w:rsidRDefault="00C80CE8" w:rsidP="006C3FC4">
            <w:pPr>
              <w:spacing w:after="120"/>
              <w:rPr>
                <w:color w:val="000000" w:themeColor="text1"/>
                <w:sz w:val="18"/>
                <w:szCs w:val="18"/>
              </w:rPr>
            </w:pPr>
            <w:r w:rsidRPr="00132A75">
              <w:rPr>
                <w:color w:val="000000" w:themeColor="text1"/>
                <w:sz w:val="18"/>
                <w:szCs w:val="18"/>
              </w:rPr>
              <w:t>JPMorgan Chase Bank, N.A. - London Branch assessed the fairness of pricing of loans subject to Best Execution by comparing open loan fees and rebates to rates supplied by third party vendors.</w:t>
            </w:r>
          </w:p>
        </w:tc>
      </w:tr>
      <w:tr w:rsidR="00C80CE8" w:rsidRPr="00132A75" w14:paraId="7014A786" w14:textId="77777777" w:rsidTr="006C3FC4">
        <w:tc>
          <w:tcPr>
            <w:tcW w:w="4410" w:type="dxa"/>
            <w:tcBorders>
              <w:left w:val="single" w:sz="12" w:space="0" w:color="auto"/>
              <w:bottom w:val="single" w:sz="12" w:space="0" w:color="auto"/>
            </w:tcBorders>
            <w:shd w:val="clear" w:color="auto" w:fill="D9D9D9" w:themeFill="background1" w:themeFillShade="D9"/>
          </w:tcPr>
          <w:p w14:paraId="29F7806C" w14:textId="77777777" w:rsidR="00C80CE8" w:rsidRPr="00132A75" w:rsidRDefault="00C80CE8" w:rsidP="006C3FC4">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7068478"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Not Applicable. </w:t>
            </w:r>
          </w:p>
        </w:tc>
      </w:tr>
    </w:tbl>
    <w:p w14:paraId="636BC384" w14:textId="77777777" w:rsidR="00C80CE8" w:rsidRPr="00132A75" w:rsidRDefault="00C80CE8" w:rsidP="00C80CE8">
      <w:pPr>
        <w:rPr>
          <w:color w:val="000000" w:themeColor="text1"/>
          <w:sz w:val="18"/>
          <w:szCs w:val="18"/>
        </w:rPr>
      </w:pPr>
    </w:p>
    <w:p w14:paraId="38387C8A" w14:textId="77777777" w:rsidR="00C80CE8" w:rsidRPr="00132A75" w:rsidRDefault="00C80CE8" w:rsidP="00C80CE8">
      <w:pPr>
        <w:rPr>
          <w:color w:val="000000" w:themeColor="text1"/>
          <w:sz w:val="18"/>
          <w:szCs w:val="18"/>
        </w:rPr>
      </w:pPr>
      <w:r w:rsidRPr="00132A75">
        <w:rPr>
          <w:color w:val="000000" w:themeColor="text1"/>
          <w:sz w:val="18"/>
          <w:szCs w:val="18"/>
        </w:rPr>
        <w:br w:type="page"/>
      </w: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80CE8" w:rsidRPr="00132A75" w14:paraId="45DED9B4"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A0E8EF3" w14:textId="77777777" w:rsidR="00C80CE8" w:rsidRPr="00132A75" w:rsidRDefault="00C80CE8" w:rsidP="006C3FC4">
            <w:pPr>
              <w:rPr>
                <w:color w:val="000000" w:themeColor="text1"/>
                <w:sz w:val="18"/>
                <w:szCs w:val="18"/>
              </w:rPr>
            </w:pPr>
            <w:r w:rsidRPr="00132A75">
              <w:rPr>
                <w:color w:val="000000" w:themeColor="text1"/>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4B8EF1CB" w14:textId="77777777" w:rsidR="00C80CE8" w:rsidRPr="00132A75" w:rsidRDefault="00C80CE8" w:rsidP="006C3FC4">
            <w:pPr>
              <w:rPr>
                <w:color w:val="000000" w:themeColor="text1"/>
                <w:sz w:val="18"/>
                <w:szCs w:val="18"/>
              </w:rPr>
            </w:pPr>
            <w:r w:rsidRPr="00132A75">
              <w:rPr>
                <w:color w:val="000000" w:themeColor="text1"/>
                <w:sz w:val="18"/>
                <w:szCs w:val="18"/>
              </w:rPr>
              <w:t>JPMorgan Chase Bank, N.A. - London Branch (7H6GLXDRUGQFU57RNE97)</w:t>
            </w:r>
          </w:p>
        </w:tc>
      </w:tr>
      <w:tr w:rsidR="00C80CE8" w:rsidRPr="00132A75" w14:paraId="1B004BCC"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1152A9E2" w14:textId="77777777" w:rsidR="00C80CE8" w:rsidRPr="00132A75" w:rsidRDefault="00C80CE8" w:rsidP="006C3FC4">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2B4BEE43" w14:textId="77777777" w:rsidR="00C80CE8" w:rsidRPr="00132A75" w:rsidRDefault="00C80CE8" w:rsidP="006C3FC4">
            <w:pPr>
              <w:rPr>
                <w:color w:val="000000" w:themeColor="text1"/>
                <w:sz w:val="18"/>
                <w:szCs w:val="18"/>
              </w:rPr>
            </w:pPr>
            <w:r w:rsidRPr="00132A75">
              <w:rPr>
                <w:color w:val="000000" w:themeColor="text1"/>
                <w:sz w:val="18"/>
                <w:szCs w:val="18"/>
              </w:rPr>
              <w:t>Equities - Shares &amp; Depositary Receipts: Tick size liquidity bands 5 And 6 (from 2000 trades per day)</w:t>
            </w:r>
          </w:p>
        </w:tc>
      </w:tr>
      <w:tr w:rsidR="00C80CE8" w:rsidRPr="00132A75" w14:paraId="4531E5FC"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75688136" w14:textId="77777777" w:rsidR="00C80CE8" w:rsidRPr="00132A75" w:rsidRDefault="00C80CE8" w:rsidP="006C3FC4">
            <w:pPr>
              <w:jc w:val="center"/>
              <w:rPr>
                <w:color w:val="000000" w:themeColor="text1"/>
                <w:sz w:val="18"/>
                <w:szCs w:val="18"/>
              </w:rPr>
            </w:pPr>
            <w:r w:rsidRPr="00132A75">
              <w:rPr>
                <w:color w:val="000000" w:themeColor="text1"/>
                <w:sz w:val="18"/>
                <w:szCs w:val="18"/>
              </w:rPr>
              <w:t>Summary of Analysis</w:t>
            </w:r>
          </w:p>
        </w:tc>
      </w:tr>
      <w:tr w:rsidR="00C80CE8" w:rsidRPr="00132A75" w14:paraId="0407C948" w14:textId="77777777" w:rsidTr="006C3FC4">
        <w:tc>
          <w:tcPr>
            <w:tcW w:w="14400" w:type="dxa"/>
            <w:gridSpan w:val="2"/>
            <w:tcBorders>
              <w:left w:val="single" w:sz="12" w:space="0" w:color="auto"/>
              <w:right w:val="single" w:sz="12" w:space="0" w:color="auto"/>
            </w:tcBorders>
          </w:tcPr>
          <w:p w14:paraId="2650C7A5" w14:textId="12CAF6D4" w:rsidR="00C80CE8" w:rsidRPr="00132A75" w:rsidRDefault="006D3AAC" w:rsidP="006C3FC4">
            <w:pPr>
              <w:jc w:val="both"/>
              <w:rPr>
                <w:color w:val="000000" w:themeColor="text1"/>
                <w:sz w:val="18"/>
                <w:szCs w:val="18"/>
              </w:rPr>
            </w:pPr>
            <w:r w:rsidRPr="00132A75">
              <w:rPr>
                <w:color w:val="000000" w:themeColor="text1"/>
                <w:sz w:val="18"/>
                <w:szCs w:val="18"/>
              </w:rPr>
              <w:t xml:space="preserve">For the year of 2019 JPMorgan Chase Bank, N.A. – London Branch’s Agency Securities Lending business operated in an agency capacity. Client orders are defined by the contractual arrangements (Securities Lending Agreement). A ‘standing order’ </w:t>
            </w:r>
            <w:r w:rsidR="00C80CE8" w:rsidRPr="00132A75">
              <w:rPr>
                <w:color w:val="000000" w:themeColor="text1"/>
                <w:sz w:val="18"/>
                <w:szCs w:val="18"/>
              </w:rPr>
              <w:t>is received by every in-scope client prior to their entry into the securities lending programme. For JPMorgan Chase Bank, N.A. – London Branch’s Agency Securities Lending business , Best Execution was monitored by performing post trade checks using exception reporting, whereby current fees/rebates of open loans are compared to rates supplied by  third party vendor transactions to identify outliers. For all in scope transactions, the review found that that the obligation of Best Execution was met and that the correct decision making process was followed.  </w:t>
            </w:r>
          </w:p>
        </w:tc>
      </w:tr>
      <w:tr w:rsidR="00C80CE8" w:rsidRPr="00132A75" w14:paraId="5CAAEB50" w14:textId="77777777" w:rsidTr="006C3FC4">
        <w:tc>
          <w:tcPr>
            <w:tcW w:w="4410" w:type="dxa"/>
            <w:tcBorders>
              <w:left w:val="single" w:sz="12" w:space="0" w:color="auto"/>
            </w:tcBorders>
            <w:shd w:val="clear" w:color="auto" w:fill="D9D9D9" w:themeFill="background1" w:themeFillShade="D9"/>
          </w:tcPr>
          <w:p w14:paraId="39C17572" w14:textId="77777777" w:rsidR="00C80CE8" w:rsidRPr="00132A75" w:rsidRDefault="00C80CE8" w:rsidP="006C3FC4">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4DC36949" w14:textId="15FAD02C" w:rsidR="00C80CE8" w:rsidRPr="00132A75" w:rsidRDefault="00C80CE8" w:rsidP="009D7451">
            <w:pPr>
              <w:spacing w:after="120"/>
              <w:jc w:val="both"/>
              <w:rPr>
                <w:color w:val="000000" w:themeColor="text1"/>
                <w:sz w:val="18"/>
                <w:szCs w:val="18"/>
              </w:rPr>
            </w:pPr>
            <w:r w:rsidRPr="00132A75">
              <w:rPr>
                <w:color w:val="000000" w:themeColor="text1"/>
                <w:sz w:val="18"/>
                <w:szCs w:val="18"/>
              </w:rPr>
              <w:t xml:space="preserve">Please refer to </w:t>
            </w:r>
            <w:hyperlink r:id="rId13" w:history="1">
              <w:r w:rsidR="00097B0A" w:rsidRPr="003F3FA6">
                <w:rPr>
                  <w:rStyle w:val="Hyperlink"/>
                  <w:sz w:val="18"/>
                  <w:szCs w:val="18"/>
                </w:rPr>
                <w:t>J.P. Morgan EMEA Securities Services: Execution Policy</w:t>
              </w:r>
            </w:hyperlink>
            <w:r w:rsidRPr="00132A75">
              <w:rPr>
                <w:rStyle w:val="Hyperlink"/>
                <w:color w:val="000000" w:themeColor="text1"/>
                <w:sz w:val="18"/>
                <w:szCs w:val="18"/>
              </w:rPr>
              <w:t>.</w:t>
            </w:r>
            <w:r w:rsidRPr="00132A75">
              <w:rPr>
                <w:color w:val="000000" w:themeColor="text1"/>
                <w:sz w:val="18"/>
                <w:szCs w:val="18"/>
              </w:rPr>
              <w:t xml:space="preserve"> In this policy, page 7 details the considerations for the key execution factors and page 11 details the factors affecting </w:t>
            </w:r>
            <w:r w:rsidR="003738FD">
              <w:rPr>
                <w:color w:val="000000" w:themeColor="text1"/>
                <w:sz w:val="18"/>
                <w:szCs w:val="18"/>
              </w:rPr>
              <w:t xml:space="preserve">the </w:t>
            </w:r>
            <w:r w:rsidRPr="00132A75">
              <w:rPr>
                <w:color w:val="000000" w:themeColor="text1"/>
                <w:sz w:val="18"/>
                <w:szCs w:val="18"/>
              </w:rPr>
              <w:t>Agency Securities Lending business’s choice of execution venues.</w:t>
            </w:r>
          </w:p>
        </w:tc>
      </w:tr>
      <w:tr w:rsidR="00C80CE8" w:rsidRPr="00132A75" w14:paraId="173EDD73" w14:textId="77777777" w:rsidTr="006C3FC4">
        <w:trPr>
          <w:trHeight w:val="485"/>
        </w:trPr>
        <w:tc>
          <w:tcPr>
            <w:tcW w:w="4410" w:type="dxa"/>
            <w:tcBorders>
              <w:left w:val="single" w:sz="12" w:space="0" w:color="auto"/>
            </w:tcBorders>
            <w:shd w:val="clear" w:color="auto" w:fill="D9D9D9" w:themeFill="background1" w:themeFillShade="D9"/>
          </w:tcPr>
          <w:p w14:paraId="24123514" w14:textId="77777777" w:rsidR="00C80CE8" w:rsidRPr="00132A75" w:rsidRDefault="00C80CE8" w:rsidP="006C3FC4">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698B1203" w14:textId="15D475F4" w:rsidR="00C80CE8" w:rsidRPr="00132A75" w:rsidRDefault="00C80CE8" w:rsidP="006C3FC4">
            <w:pPr>
              <w:rPr>
                <w:color w:val="000000" w:themeColor="text1"/>
                <w:sz w:val="18"/>
                <w:szCs w:val="18"/>
              </w:rPr>
            </w:pPr>
            <w:r w:rsidRPr="00132A75">
              <w:rPr>
                <w:color w:val="000000" w:themeColor="text1"/>
                <w:sz w:val="18"/>
                <w:szCs w:val="18"/>
              </w:rPr>
              <w:t xml:space="preserve">JPMorgan Chase Bank, N.A. - London Branch Agency Securities Lending business held a direct interest in </w:t>
            </w:r>
            <w:proofErr w:type="spellStart"/>
            <w:r w:rsidRPr="00132A75">
              <w:rPr>
                <w:color w:val="000000" w:themeColor="text1"/>
                <w:sz w:val="18"/>
                <w:szCs w:val="18"/>
              </w:rPr>
              <w:t>EquiLend</w:t>
            </w:r>
            <w:proofErr w:type="spellEnd"/>
            <w:r w:rsidRPr="00132A75">
              <w:rPr>
                <w:color w:val="000000" w:themeColor="text1"/>
                <w:sz w:val="18"/>
                <w:szCs w:val="18"/>
              </w:rPr>
              <w:t xml:space="preserve"> Holdings LLC which is the parent company of </w:t>
            </w:r>
            <w:proofErr w:type="spellStart"/>
            <w:r w:rsidRPr="00132A75">
              <w:rPr>
                <w:color w:val="000000" w:themeColor="text1"/>
                <w:sz w:val="18"/>
                <w:szCs w:val="18"/>
              </w:rPr>
              <w:t>EquiLend</w:t>
            </w:r>
            <w:proofErr w:type="spellEnd"/>
            <w:r w:rsidRPr="00132A75">
              <w:rPr>
                <w:color w:val="000000" w:themeColor="text1"/>
                <w:sz w:val="18"/>
                <w:szCs w:val="18"/>
              </w:rPr>
              <w:t xml:space="preserve"> LLC and </w:t>
            </w:r>
            <w:proofErr w:type="spellStart"/>
            <w:r w:rsidRPr="00132A75">
              <w:rPr>
                <w:color w:val="000000" w:themeColor="text1"/>
                <w:sz w:val="18"/>
                <w:szCs w:val="18"/>
              </w:rPr>
              <w:t>EquiLend</w:t>
            </w:r>
            <w:proofErr w:type="spellEnd"/>
            <w:r w:rsidRPr="00132A75">
              <w:rPr>
                <w:color w:val="000000" w:themeColor="text1"/>
                <w:sz w:val="18"/>
                <w:szCs w:val="18"/>
              </w:rPr>
              <w:t xml:space="preserve"> Europe Limited (together “</w:t>
            </w:r>
            <w:proofErr w:type="spellStart"/>
            <w:r w:rsidRPr="00132A75">
              <w:rPr>
                <w:color w:val="000000" w:themeColor="text1"/>
                <w:sz w:val="18"/>
                <w:szCs w:val="18"/>
              </w:rPr>
              <w:t>EquiLend</w:t>
            </w:r>
            <w:proofErr w:type="spellEnd"/>
            <w:r w:rsidRPr="00132A75">
              <w:rPr>
                <w:color w:val="000000" w:themeColor="text1"/>
                <w:sz w:val="18"/>
                <w:szCs w:val="18"/>
              </w:rPr>
              <w:t>”) up until 3</w:t>
            </w:r>
            <w:r w:rsidRPr="00132A75">
              <w:rPr>
                <w:color w:val="000000" w:themeColor="text1"/>
                <w:sz w:val="18"/>
                <w:szCs w:val="18"/>
                <w:vertAlign w:val="superscript"/>
              </w:rPr>
              <w:t>rd</w:t>
            </w:r>
            <w:r w:rsidR="003738FD">
              <w:rPr>
                <w:color w:val="000000" w:themeColor="text1"/>
                <w:sz w:val="18"/>
                <w:szCs w:val="18"/>
              </w:rPr>
              <w:t xml:space="preserve"> June 2019. </w:t>
            </w:r>
            <w:r w:rsidRPr="00132A75">
              <w:rPr>
                <w:color w:val="000000" w:themeColor="text1"/>
                <w:sz w:val="18"/>
                <w:szCs w:val="18"/>
              </w:rPr>
              <w:t xml:space="preserve"> </w:t>
            </w:r>
            <w:r w:rsidR="003738FD">
              <w:rPr>
                <w:color w:val="000000" w:themeColor="text1"/>
                <w:sz w:val="18"/>
                <w:szCs w:val="18"/>
              </w:rPr>
              <w:t>The</w:t>
            </w:r>
            <w:r w:rsidRPr="00132A75">
              <w:rPr>
                <w:color w:val="000000" w:themeColor="text1"/>
                <w:sz w:val="18"/>
                <w:szCs w:val="18"/>
              </w:rPr>
              <w:t xml:space="preserve"> JPMorgan Chase Bank, N.A. - London Branch Agency Securities Lending business were represented on the board of directors of </w:t>
            </w:r>
            <w:proofErr w:type="spellStart"/>
            <w:r w:rsidRPr="00132A75">
              <w:rPr>
                <w:color w:val="000000" w:themeColor="text1"/>
                <w:sz w:val="18"/>
                <w:szCs w:val="18"/>
              </w:rPr>
              <w:t>EquiLend</w:t>
            </w:r>
            <w:proofErr w:type="spellEnd"/>
            <w:r w:rsidRPr="00132A75">
              <w:rPr>
                <w:color w:val="000000" w:themeColor="text1"/>
                <w:sz w:val="18"/>
                <w:szCs w:val="18"/>
              </w:rPr>
              <w:t xml:space="preserve"> up until the same period.</w:t>
            </w:r>
          </w:p>
        </w:tc>
      </w:tr>
      <w:tr w:rsidR="00C80CE8" w:rsidRPr="00132A75" w14:paraId="4884BA2E" w14:textId="77777777" w:rsidTr="006C3FC4">
        <w:tc>
          <w:tcPr>
            <w:tcW w:w="4410" w:type="dxa"/>
            <w:tcBorders>
              <w:left w:val="single" w:sz="12" w:space="0" w:color="auto"/>
            </w:tcBorders>
            <w:shd w:val="clear" w:color="auto" w:fill="D9D9D9" w:themeFill="background1" w:themeFillShade="D9"/>
          </w:tcPr>
          <w:p w14:paraId="61C24EE1" w14:textId="77777777" w:rsidR="00C80CE8" w:rsidRPr="00132A75" w:rsidRDefault="00C80CE8" w:rsidP="006C3FC4">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7659003A" w14:textId="77777777" w:rsidR="00C80CE8" w:rsidRPr="00132A75" w:rsidRDefault="00C80CE8" w:rsidP="006C3FC4">
            <w:pPr>
              <w:rPr>
                <w:color w:val="000000" w:themeColor="text1"/>
                <w:sz w:val="18"/>
                <w:szCs w:val="18"/>
              </w:rPr>
            </w:pPr>
            <w:r w:rsidRPr="00132A75">
              <w:rPr>
                <w:color w:val="000000" w:themeColor="text1"/>
                <w:sz w:val="18"/>
                <w:szCs w:val="18"/>
              </w:rPr>
              <w:t xml:space="preserve">JPMorgan Chase Bank, N.A. - London Branch is charged an annual participation fee by </w:t>
            </w:r>
            <w:proofErr w:type="spellStart"/>
            <w:r w:rsidRPr="00132A75">
              <w:rPr>
                <w:color w:val="000000" w:themeColor="text1"/>
                <w:sz w:val="18"/>
                <w:szCs w:val="18"/>
              </w:rPr>
              <w:t>EquiLend</w:t>
            </w:r>
            <w:proofErr w:type="spellEnd"/>
            <w:r w:rsidRPr="00132A75">
              <w:rPr>
                <w:color w:val="000000" w:themeColor="text1"/>
                <w:sz w:val="18"/>
                <w:szCs w:val="18"/>
              </w:rPr>
              <w:t xml:space="preserve"> for the use of its platform and related services.</w:t>
            </w:r>
          </w:p>
          <w:p w14:paraId="4F6A9FE3" w14:textId="77777777" w:rsidR="00C80CE8" w:rsidRPr="00132A75" w:rsidRDefault="00C80CE8" w:rsidP="006C3FC4">
            <w:pPr>
              <w:rPr>
                <w:color w:val="000000" w:themeColor="text1"/>
                <w:sz w:val="18"/>
                <w:szCs w:val="18"/>
              </w:rPr>
            </w:pPr>
          </w:p>
        </w:tc>
      </w:tr>
      <w:tr w:rsidR="00C80CE8" w:rsidRPr="00132A75" w14:paraId="410B5571" w14:textId="77777777" w:rsidTr="006C3FC4">
        <w:trPr>
          <w:trHeight w:val="368"/>
        </w:trPr>
        <w:tc>
          <w:tcPr>
            <w:tcW w:w="4410" w:type="dxa"/>
            <w:tcBorders>
              <w:left w:val="single" w:sz="12" w:space="0" w:color="auto"/>
            </w:tcBorders>
            <w:shd w:val="clear" w:color="auto" w:fill="D9D9D9" w:themeFill="background1" w:themeFillShade="D9"/>
          </w:tcPr>
          <w:p w14:paraId="26E75413" w14:textId="77777777" w:rsidR="00C80CE8" w:rsidRPr="00132A75" w:rsidRDefault="00C80CE8" w:rsidP="006C3FC4">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13911CD2" w14:textId="6017421A" w:rsidR="00C80CE8" w:rsidRPr="00132A75" w:rsidRDefault="00C80CE8" w:rsidP="006C3FC4">
            <w:pPr>
              <w:spacing w:after="120"/>
              <w:rPr>
                <w:color w:val="000000" w:themeColor="text1"/>
                <w:sz w:val="18"/>
                <w:szCs w:val="18"/>
              </w:rPr>
            </w:pPr>
            <w:r w:rsidRPr="00132A75">
              <w:rPr>
                <w:color w:val="000000" w:themeColor="text1"/>
                <w:sz w:val="18"/>
                <w:szCs w:val="18"/>
              </w:rPr>
              <w:t xml:space="preserve">The list of execution venues can be found at </w:t>
            </w:r>
            <w:hyperlink r:id="rId14" w:history="1">
              <w:hyperlink r:id="rId15" w:history="1">
                <w:r w:rsidR="00097B0A" w:rsidRPr="00132A75">
                  <w:rPr>
                    <w:rStyle w:val="Hyperlink"/>
                    <w:sz w:val="18"/>
                    <w:szCs w:val="18"/>
                  </w:rPr>
                  <w:t>List of Execution Venues - Appendix 1</w:t>
                </w:r>
              </w:hyperlink>
              <w:r w:rsidRPr="00132A75">
                <w:rPr>
                  <w:rStyle w:val="Hyperlink"/>
                  <w:color w:val="000000" w:themeColor="text1"/>
                  <w:sz w:val="18"/>
                  <w:szCs w:val="18"/>
                </w:rPr>
                <w:t>.</w:t>
              </w:r>
            </w:hyperlink>
            <w:r w:rsidRPr="00132A75">
              <w:rPr>
                <w:color w:val="000000" w:themeColor="text1"/>
                <w:sz w:val="18"/>
                <w:szCs w:val="18"/>
              </w:rPr>
              <w:t xml:space="preserve"> There has been one change to the list of execution venues during 2019.   From September 2019 </w:t>
            </w:r>
            <w:proofErr w:type="spellStart"/>
            <w:r w:rsidRPr="00132A75">
              <w:rPr>
                <w:color w:val="000000" w:themeColor="text1"/>
                <w:sz w:val="18"/>
                <w:szCs w:val="18"/>
              </w:rPr>
              <w:t>Equilend</w:t>
            </w:r>
            <w:proofErr w:type="spellEnd"/>
            <w:r w:rsidRPr="00132A75">
              <w:rPr>
                <w:color w:val="000000" w:themeColor="text1"/>
                <w:sz w:val="18"/>
                <w:szCs w:val="18"/>
              </w:rPr>
              <w:t xml:space="preserve"> introduced an additional MTF known as </w:t>
            </w:r>
            <w:proofErr w:type="spellStart"/>
            <w:r w:rsidRPr="00132A75">
              <w:rPr>
                <w:color w:val="000000" w:themeColor="text1"/>
                <w:sz w:val="18"/>
                <w:szCs w:val="18"/>
              </w:rPr>
              <w:t>Equilend</w:t>
            </w:r>
            <w:proofErr w:type="spellEnd"/>
            <w:r w:rsidRPr="00132A75">
              <w:rPr>
                <w:color w:val="000000" w:themeColor="text1"/>
                <w:sz w:val="18"/>
                <w:szCs w:val="18"/>
              </w:rPr>
              <w:t xml:space="preserve"> Irish MTF, in addition to the existing </w:t>
            </w:r>
            <w:proofErr w:type="spellStart"/>
            <w:r w:rsidRPr="00132A75">
              <w:rPr>
                <w:color w:val="000000" w:themeColor="text1"/>
                <w:sz w:val="18"/>
                <w:szCs w:val="18"/>
              </w:rPr>
              <w:t>Equilend</w:t>
            </w:r>
            <w:proofErr w:type="spellEnd"/>
            <w:r w:rsidRPr="00132A75">
              <w:rPr>
                <w:color w:val="000000" w:themeColor="text1"/>
                <w:sz w:val="18"/>
                <w:szCs w:val="18"/>
              </w:rPr>
              <w:t xml:space="preserve"> UK MTF.</w:t>
            </w:r>
          </w:p>
        </w:tc>
      </w:tr>
      <w:tr w:rsidR="00C80CE8" w:rsidRPr="00132A75" w14:paraId="18455C4C" w14:textId="77777777" w:rsidTr="006C3FC4">
        <w:tc>
          <w:tcPr>
            <w:tcW w:w="4410" w:type="dxa"/>
            <w:tcBorders>
              <w:left w:val="single" w:sz="12" w:space="0" w:color="auto"/>
            </w:tcBorders>
            <w:shd w:val="clear" w:color="auto" w:fill="D9D9D9" w:themeFill="background1" w:themeFillShade="D9"/>
          </w:tcPr>
          <w:p w14:paraId="6AD9AFE2" w14:textId="77777777" w:rsidR="00C80CE8" w:rsidRPr="00132A75" w:rsidRDefault="00C80CE8" w:rsidP="006C3FC4">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3C3D5728"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C80CE8" w:rsidRPr="00132A75" w14:paraId="25273601" w14:textId="77777777" w:rsidTr="006C3FC4">
        <w:tc>
          <w:tcPr>
            <w:tcW w:w="4410" w:type="dxa"/>
            <w:tcBorders>
              <w:left w:val="single" w:sz="12" w:space="0" w:color="auto"/>
            </w:tcBorders>
            <w:shd w:val="clear" w:color="auto" w:fill="D9D9D9" w:themeFill="background1" w:themeFillShade="D9"/>
          </w:tcPr>
          <w:p w14:paraId="37F27D04" w14:textId="77777777" w:rsidR="00C80CE8" w:rsidRPr="00132A75" w:rsidRDefault="00C80CE8" w:rsidP="006C3FC4">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6CB2DF23" w14:textId="77777777" w:rsidR="00C80CE8" w:rsidRPr="00132A75" w:rsidRDefault="00C80CE8" w:rsidP="006C3FC4">
            <w:pPr>
              <w:spacing w:after="120"/>
              <w:rPr>
                <w:color w:val="000000" w:themeColor="text1"/>
                <w:sz w:val="18"/>
                <w:szCs w:val="18"/>
              </w:rPr>
            </w:pPr>
            <w:r w:rsidRPr="00132A75">
              <w:rPr>
                <w:color w:val="000000" w:themeColor="text1"/>
                <w:sz w:val="18"/>
                <w:szCs w:val="18"/>
              </w:rPr>
              <w:t>JPMorgan Chase Bank, N.A. - London Branch assessed the fairness of pricing of loans subject to Best Execution by comparing open loan fees and rebates to rates supplied by third party vendors.</w:t>
            </w:r>
          </w:p>
        </w:tc>
      </w:tr>
      <w:tr w:rsidR="00C80CE8" w:rsidRPr="00132A75" w14:paraId="07BC4D1B" w14:textId="77777777" w:rsidTr="006C3FC4">
        <w:tc>
          <w:tcPr>
            <w:tcW w:w="4410" w:type="dxa"/>
            <w:tcBorders>
              <w:left w:val="single" w:sz="12" w:space="0" w:color="auto"/>
              <w:bottom w:val="single" w:sz="12" w:space="0" w:color="auto"/>
            </w:tcBorders>
            <w:shd w:val="clear" w:color="auto" w:fill="D9D9D9" w:themeFill="background1" w:themeFillShade="D9"/>
          </w:tcPr>
          <w:p w14:paraId="6C4F9A9A" w14:textId="77777777" w:rsidR="00C80CE8" w:rsidRPr="00132A75" w:rsidRDefault="00C80CE8" w:rsidP="006C3FC4">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44EB08C5"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Not Applicable. </w:t>
            </w:r>
          </w:p>
        </w:tc>
      </w:tr>
    </w:tbl>
    <w:p w14:paraId="5DE6A89F" w14:textId="77777777" w:rsidR="00C80CE8" w:rsidRPr="00132A75" w:rsidRDefault="00C80CE8" w:rsidP="00C80CE8">
      <w:pPr>
        <w:rPr>
          <w:color w:val="000000" w:themeColor="text1"/>
          <w:sz w:val="18"/>
          <w:szCs w:val="18"/>
        </w:rPr>
      </w:pPr>
    </w:p>
    <w:p w14:paraId="74DFD538" w14:textId="77777777" w:rsidR="00C80CE8" w:rsidRPr="00132A75" w:rsidRDefault="00C80CE8" w:rsidP="00C80CE8">
      <w:pPr>
        <w:rPr>
          <w:color w:val="000000" w:themeColor="text1"/>
          <w:sz w:val="18"/>
          <w:szCs w:val="18"/>
        </w:rPr>
      </w:pPr>
      <w:r w:rsidRPr="00132A75">
        <w:rPr>
          <w:color w:val="000000" w:themeColor="text1"/>
          <w:sz w:val="18"/>
          <w:szCs w:val="18"/>
        </w:rPr>
        <w:br w:type="page"/>
      </w:r>
    </w:p>
    <w:p w14:paraId="4A03B00B" w14:textId="77777777" w:rsidR="00C80CE8" w:rsidRPr="00132A75" w:rsidRDefault="00C80CE8" w:rsidP="00C80CE8">
      <w:pPr>
        <w:rPr>
          <w:color w:val="000000" w:themeColor="text1"/>
          <w:sz w:val="18"/>
          <w:szCs w:val="18"/>
        </w:rPr>
      </w:pPr>
    </w:p>
    <w:p w14:paraId="0A8562A7" w14:textId="77777777" w:rsidR="00C80CE8" w:rsidRPr="00132A75" w:rsidRDefault="00C80CE8" w:rsidP="00C80CE8">
      <w:pPr>
        <w:rPr>
          <w:color w:val="000000" w:themeColor="text1"/>
          <w:sz w:val="18"/>
          <w:szCs w:val="18"/>
        </w:rPr>
      </w:pPr>
    </w:p>
    <w:tbl>
      <w:tblPr>
        <w:tblStyle w:val="TableGrid"/>
        <w:tblpPr w:leftFromText="180" w:rightFromText="180" w:vertAnchor="page" w:horzAnchor="margin" w:tblpX="525" w:tblpY="1811"/>
        <w:tblW w:w="14385" w:type="dxa"/>
        <w:tblLayout w:type="fixed"/>
        <w:tblLook w:val="04A0" w:firstRow="1" w:lastRow="0" w:firstColumn="1" w:lastColumn="0" w:noHBand="0" w:noVBand="1"/>
      </w:tblPr>
      <w:tblGrid>
        <w:gridCol w:w="3090"/>
        <w:gridCol w:w="11295"/>
      </w:tblGrid>
      <w:tr w:rsidR="00C80CE8" w:rsidRPr="00132A75" w14:paraId="3B127718" w14:textId="77777777" w:rsidTr="006C3FC4">
        <w:tc>
          <w:tcPr>
            <w:tcW w:w="3090" w:type="dxa"/>
            <w:tcBorders>
              <w:top w:val="single" w:sz="12" w:space="0" w:color="auto"/>
              <w:left w:val="single" w:sz="12" w:space="0" w:color="auto"/>
              <w:bottom w:val="single" w:sz="12" w:space="0" w:color="auto"/>
              <w:right w:val="single" w:sz="4" w:space="0" w:color="auto"/>
            </w:tcBorders>
            <w:shd w:val="clear" w:color="auto" w:fill="D9D9D9"/>
            <w:hideMark/>
          </w:tcPr>
          <w:p w14:paraId="3A264D2D" w14:textId="77777777" w:rsidR="00C80CE8" w:rsidRPr="00132A75" w:rsidRDefault="00C80CE8" w:rsidP="006C3FC4">
            <w:pPr>
              <w:rPr>
                <w:color w:val="000000" w:themeColor="text1"/>
                <w:sz w:val="18"/>
                <w:szCs w:val="18"/>
              </w:rPr>
            </w:pPr>
            <w:r w:rsidRPr="00132A75">
              <w:rPr>
                <w:color w:val="000000" w:themeColor="text1"/>
                <w:sz w:val="18"/>
                <w:szCs w:val="18"/>
              </w:rPr>
              <w:t>Legal Entity</w:t>
            </w:r>
          </w:p>
        </w:tc>
        <w:tc>
          <w:tcPr>
            <w:tcW w:w="11295" w:type="dxa"/>
            <w:tcBorders>
              <w:top w:val="single" w:sz="12" w:space="0" w:color="auto"/>
              <w:left w:val="single" w:sz="4" w:space="0" w:color="auto"/>
              <w:bottom w:val="single" w:sz="12" w:space="0" w:color="auto"/>
              <w:right w:val="single" w:sz="12" w:space="0" w:color="auto"/>
            </w:tcBorders>
            <w:hideMark/>
          </w:tcPr>
          <w:p w14:paraId="6A6B8D23" w14:textId="77777777" w:rsidR="00C80CE8" w:rsidRPr="00132A75" w:rsidRDefault="00C80CE8" w:rsidP="006C3FC4">
            <w:pPr>
              <w:spacing w:after="120"/>
              <w:jc w:val="both"/>
              <w:rPr>
                <w:color w:val="000000" w:themeColor="text1"/>
                <w:sz w:val="18"/>
                <w:szCs w:val="18"/>
              </w:rPr>
            </w:pPr>
            <w:r w:rsidRPr="00132A75">
              <w:rPr>
                <w:color w:val="000000" w:themeColor="text1"/>
                <w:sz w:val="18"/>
                <w:szCs w:val="18"/>
              </w:rPr>
              <w:t>JPMorgan Chase Bank, N.A. - London Branch (7H6GLXDRUGQFU57RNE97)</w:t>
            </w:r>
          </w:p>
        </w:tc>
      </w:tr>
      <w:tr w:rsidR="00C80CE8" w:rsidRPr="00132A75" w14:paraId="21A2B8F6" w14:textId="77777777" w:rsidTr="006C3FC4">
        <w:tc>
          <w:tcPr>
            <w:tcW w:w="3090" w:type="dxa"/>
            <w:tcBorders>
              <w:top w:val="single" w:sz="12" w:space="0" w:color="auto"/>
              <w:left w:val="single" w:sz="12" w:space="0" w:color="auto"/>
              <w:bottom w:val="single" w:sz="12" w:space="0" w:color="auto"/>
              <w:right w:val="single" w:sz="4" w:space="0" w:color="auto"/>
            </w:tcBorders>
            <w:shd w:val="clear" w:color="auto" w:fill="D9D9D9"/>
            <w:hideMark/>
          </w:tcPr>
          <w:p w14:paraId="4E6FA577" w14:textId="77777777" w:rsidR="00C80CE8" w:rsidRPr="00132A75" w:rsidRDefault="00C80CE8" w:rsidP="006C3FC4">
            <w:pPr>
              <w:rPr>
                <w:color w:val="000000" w:themeColor="text1"/>
                <w:sz w:val="18"/>
                <w:szCs w:val="18"/>
              </w:rPr>
            </w:pPr>
            <w:r w:rsidRPr="00132A75">
              <w:rPr>
                <w:color w:val="000000" w:themeColor="text1"/>
                <w:sz w:val="18"/>
                <w:szCs w:val="18"/>
              </w:rPr>
              <w:t>Class of Instrument</w:t>
            </w:r>
          </w:p>
        </w:tc>
        <w:tc>
          <w:tcPr>
            <w:tcW w:w="11295" w:type="dxa"/>
            <w:tcBorders>
              <w:top w:val="single" w:sz="12" w:space="0" w:color="auto"/>
              <w:left w:val="single" w:sz="4" w:space="0" w:color="auto"/>
              <w:bottom w:val="single" w:sz="12" w:space="0" w:color="auto"/>
              <w:right w:val="single" w:sz="12" w:space="0" w:color="auto"/>
            </w:tcBorders>
            <w:hideMark/>
          </w:tcPr>
          <w:p w14:paraId="2C2BA697" w14:textId="77777777" w:rsidR="00C80CE8" w:rsidRPr="00132A75" w:rsidRDefault="00C80CE8" w:rsidP="006C3FC4">
            <w:pPr>
              <w:spacing w:after="120"/>
              <w:jc w:val="both"/>
              <w:rPr>
                <w:color w:val="000000" w:themeColor="text1"/>
                <w:sz w:val="18"/>
                <w:szCs w:val="18"/>
              </w:rPr>
            </w:pPr>
            <w:r w:rsidRPr="00132A75">
              <w:rPr>
                <w:color w:val="000000" w:themeColor="text1"/>
                <w:sz w:val="18"/>
                <w:szCs w:val="18"/>
              </w:rPr>
              <w:t>Debt instruments: Bonds</w:t>
            </w:r>
          </w:p>
        </w:tc>
      </w:tr>
      <w:tr w:rsidR="00C80CE8" w:rsidRPr="00132A75" w14:paraId="2DDAAD98" w14:textId="77777777" w:rsidTr="006C3FC4">
        <w:tc>
          <w:tcPr>
            <w:tcW w:w="14385" w:type="dxa"/>
            <w:gridSpan w:val="2"/>
            <w:tcBorders>
              <w:top w:val="single" w:sz="12" w:space="0" w:color="auto"/>
              <w:left w:val="single" w:sz="12" w:space="0" w:color="auto"/>
              <w:bottom w:val="single" w:sz="4" w:space="0" w:color="auto"/>
              <w:right w:val="single" w:sz="12" w:space="0" w:color="auto"/>
            </w:tcBorders>
            <w:shd w:val="clear" w:color="auto" w:fill="D9D9D9"/>
            <w:hideMark/>
          </w:tcPr>
          <w:p w14:paraId="7A9E817E" w14:textId="77777777" w:rsidR="00C80CE8" w:rsidRPr="00132A75" w:rsidRDefault="00C80CE8" w:rsidP="006C3FC4">
            <w:pPr>
              <w:jc w:val="center"/>
              <w:rPr>
                <w:color w:val="000000" w:themeColor="text1"/>
                <w:sz w:val="18"/>
                <w:szCs w:val="18"/>
              </w:rPr>
            </w:pPr>
            <w:r w:rsidRPr="00132A75">
              <w:rPr>
                <w:color w:val="000000" w:themeColor="text1"/>
                <w:sz w:val="18"/>
                <w:szCs w:val="18"/>
              </w:rPr>
              <w:t>Summary of Analysis</w:t>
            </w:r>
          </w:p>
        </w:tc>
      </w:tr>
      <w:tr w:rsidR="00C80CE8" w:rsidRPr="00132A75" w14:paraId="38AEDB8C" w14:textId="77777777" w:rsidTr="006C3FC4">
        <w:tc>
          <w:tcPr>
            <w:tcW w:w="14385" w:type="dxa"/>
            <w:gridSpan w:val="2"/>
            <w:tcBorders>
              <w:top w:val="single" w:sz="4" w:space="0" w:color="auto"/>
              <w:left w:val="single" w:sz="12" w:space="0" w:color="auto"/>
              <w:bottom w:val="single" w:sz="4" w:space="0" w:color="auto"/>
              <w:right w:val="single" w:sz="12" w:space="0" w:color="auto"/>
            </w:tcBorders>
          </w:tcPr>
          <w:p w14:paraId="39426C92" w14:textId="77777777" w:rsidR="00C80CE8" w:rsidRPr="00132A75" w:rsidRDefault="00C80CE8" w:rsidP="006C3FC4">
            <w:pPr>
              <w:jc w:val="both"/>
              <w:rPr>
                <w:color w:val="000000" w:themeColor="text1"/>
                <w:sz w:val="18"/>
                <w:szCs w:val="18"/>
                <w:u w:val="single"/>
              </w:rPr>
            </w:pPr>
            <w:r w:rsidRPr="00132A75">
              <w:rPr>
                <w:b/>
                <w:color w:val="000000" w:themeColor="text1"/>
                <w:sz w:val="18"/>
                <w:szCs w:val="18"/>
                <w:u w:val="single"/>
              </w:rPr>
              <w:t xml:space="preserve">FICC Execution Desk </w:t>
            </w:r>
          </w:p>
          <w:p w14:paraId="444BFA66" w14:textId="50D06543" w:rsidR="00C80CE8" w:rsidRPr="00132A75" w:rsidRDefault="003738FD" w:rsidP="006C3FC4">
            <w:pPr>
              <w:rPr>
                <w:color w:val="000000" w:themeColor="text1"/>
                <w:sz w:val="18"/>
                <w:szCs w:val="18"/>
              </w:rPr>
            </w:pPr>
            <w:r>
              <w:rPr>
                <w:color w:val="000000" w:themeColor="text1"/>
                <w:sz w:val="18"/>
                <w:szCs w:val="18"/>
              </w:rPr>
              <w:t xml:space="preserve">The </w:t>
            </w:r>
            <w:r w:rsidR="00C80CE8" w:rsidRPr="00132A75">
              <w:rPr>
                <w:color w:val="000000" w:themeColor="text1"/>
                <w:sz w:val="18"/>
                <w:szCs w:val="18"/>
              </w:rPr>
              <w:t>JPMorgan Chase Bank, N.A. - London Branch – FICC Execution Desk is able to demonstrate that Best Execution was provided for all in-scope transactions in 2019. In-scope executions were monitored by  JPMorgan Chase Bank, N.A. - London Branch on a regular basis, through post-trade controls performed by the FICC Execution Desk. Monitoring results were reviewed by internal</w:t>
            </w:r>
            <w:r>
              <w:rPr>
                <w:color w:val="000000" w:themeColor="text1"/>
                <w:sz w:val="18"/>
                <w:szCs w:val="18"/>
              </w:rPr>
              <w:t xml:space="preserve"> </w:t>
            </w:r>
            <w:r>
              <w:rPr>
                <w:sz w:val="18"/>
                <w:szCs w:val="18"/>
              </w:rPr>
              <w:t xml:space="preserve"> J.P  Morgan</w:t>
            </w:r>
            <w:r w:rsidR="00C80CE8" w:rsidRPr="00132A75">
              <w:rPr>
                <w:color w:val="000000" w:themeColor="text1"/>
                <w:sz w:val="18"/>
                <w:szCs w:val="18"/>
              </w:rPr>
              <w:t xml:space="preserve"> management and control functions within a committee that was established for the purpose of governing Best Execution. </w:t>
            </w:r>
          </w:p>
          <w:p w14:paraId="31D20155" w14:textId="77777777" w:rsidR="00C80CE8" w:rsidRPr="00132A75" w:rsidRDefault="00C80CE8" w:rsidP="006C3FC4">
            <w:pPr>
              <w:rPr>
                <w:color w:val="000000" w:themeColor="text1"/>
                <w:sz w:val="18"/>
                <w:szCs w:val="18"/>
              </w:rPr>
            </w:pPr>
          </w:p>
          <w:p w14:paraId="6089F165" w14:textId="5D13CE63" w:rsidR="00C80CE8" w:rsidRPr="00132A75" w:rsidRDefault="00C80CE8" w:rsidP="006C3FC4">
            <w:pPr>
              <w:rPr>
                <w:color w:val="000000" w:themeColor="text1"/>
                <w:sz w:val="18"/>
                <w:szCs w:val="18"/>
              </w:rPr>
            </w:pPr>
            <w:r w:rsidRPr="00132A75">
              <w:rPr>
                <w:color w:val="000000" w:themeColor="text1"/>
                <w:sz w:val="18"/>
                <w:szCs w:val="18"/>
              </w:rPr>
              <w:t>The FICC Execution Desk, while no longer operational, traded in a matched principal capacity and offered a contractual service designed to provide Best Execution to its clients in ac</w:t>
            </w:r>
            <w:r w:rsidR="00956777">
              <w:rPr>
                <w:color w:val="000000" w:themeColor="text1"/>
                <w:sz w:val="18"/>
                <w:szCs w:val="18"/>
              </w:rPr>
              <w:t>cordance with Appendix 7 of the</w:t>
            </w:r>
            <w:r w:rsidR="00956777">
              <w:rPr>
                <w:rFonts w:cstheme="minorHAnsi"/>
                <w:color w:val="000000" w:themeColor="text1"/>
                <w:sz w:val="18"/>
                <w:szCs w:val="18"/>
              </w:rPr>
              <w:t xml:space="preserve"> </w:t>
            </w:r>
            <w:hyperlink r:id="rId16" w:history="1">
              <w:r w:rsidR="00956777" w:rsidRPr="00D75000">
                <w:rPr>
                  <w:rStyle w:val="Hyperlink"/>
                  <w:rFonts w:cstheme="minorHAnsi"/>
                  <w:sz w:val="18"/>
                  <w:szCs w:val="18"/>
                </w:rPr>
                <w:t>J.P. Morgan Execution Policy</w:t>
              </w:r>
            </w:hyperlink>
            <w:r w:rsidR="00956777">
              <w:rPr>
                <w:rStyle w:val="Hyperlink"/>
                <w:rFonts w:cstheme="minorHAnsi"/>
                <w:sz w:val="18"/>
                <w:szCs w:val="18"/>
              </w:rPr>
              <w:t xml:space="preserve"> </w:t>
            </w:r>
            <w:r w:rsidRPr="00132A75">
              <w:rPr>
                <w:color w:val="000000" w:themeColor="text1"/>
                <w:sz w:val="18"/>
                <w:szCs w:val="18"/>
              </w:rPr>
              <w:t xml:space="preserve">(note: Appendix 7 is available for review upon request). Below a table is provided which illustrates the top-five counterparties selected by the FICC Execution Desk when executing trades on a non-anonymous request-for-quote (RFQ) system of a Trading Venue. </w:t>
            </w:r>
          </w:p>
          <w:p w14:paraId="26FE8F87" w14:textId="77777777" w:rsidR="00C80CE8" w:rsidRPr="00132A75" w:rsidRDefault="00C80CE8" w:rsidP="006C3FC4">
            <w:pPr>
              <w:spacing w:after="120"/>
              <w:jc w:val="both"/>
              <w:rPr>
                <w:color w:val="000000" w:themeColor="text1"/>
                <w:sz w:val="18"/>
                <w:szCs w:val="18"/>
              </w:rPr>
            </w:pPr>
          </w:p>
          <w:tbl>
            <w:tblPr>
              <w:tblStyle w:val="TableGrid"/>
              <w:tblW w:w="12795" w:type="dxa"/>
              <w:tblLayout w:type="fixed"/>
              <w:tblLook w:val="04A0" w:firstRow="1" w:lastRow="0" w:firstColumn="1" w:lastColumn="0" w:noHBand="0" w:noVBand="1"/>
            </w:tblPr>
            <w:tblGrid>
              <w:gridCol w:w="5090"/>
              <w:gridCol w:w="3856"/>
              <w:gridCol w:w="3849"/>
            </w:tblGrid>
            <w:tr w:rsidR="00C80CE8" w:rsidRPr="00132A75" w14:paraId="19B107E9" w14:textId="77777777" w:rsidTr="006C3FC4">
              <w:trPr>
                <w:trHeight w:val="272"/>
              </w:trPr>
              <w:tc>
                <w:tcPr>
                  <w:tcW w:w="12795" w:type="dxa"/>
                  <w:gridSpan w:val="3"/>
                  <w:tcBorders>
                    <w:top w:val="single" w:sz="4" w:space="0" w:color="auto"/>
                    <w:left w:val="single" w:sz="4" w:space="0" w:color="auto"/>
                    <w:bottom w:val="single" w:sz="4" w:space="0" w:color="auto"/>
                    <w:right w:val="single" w:sz="4" w:space="0" w:color="auto"/>
                  </w:tcBorders>
                  <w:hideMark/>
                </w:tcPr>
                <w:p w14:paraId="0ED4EDBC" w14:textId="77777777" w:rsidR="00C80CE8" w:rsidRPr="00132A75" w:rsidRDefault="00C80CE8" w:rsidP="00794EDB">
                  <w:pPr>
                    <w:framePr w:hSpace="180" w:wrap="around" w:vAnchor="page" w:hAnchor="margin" w:x="525" w:y="1811"/>
                    <w:spacing w:after="120"/>
                    <w:jc w:val="both"/>
                    <w:rPr>
                      <w:b/>
                      <w:bCs/>
                      <w:color w:val="000000" w:themeColor="text1"/>
                      <w:sz w:val="18"/>
                      <w:szCs w:val="18"/>
                    </w:rPr>
                  </w:pPr>
                  <w:r w:rsidRPr="00132A75">
                    <w:rPr>
                      <w:b/>
                      <w:bCs/>
                      <w:color w:val="000000" w:themeColor="text1"/>
                      <w:sz w:val="18"/>
                      <w:szCs w:val="18"/>
                    </w:rPr>
                    <w:t>Top 5 Trading Venue Counterparties in terms of Trading Venue Trading Volumes</w:t>
                  </w:r>
                </w:p>
              </w:tc>
            </w:tr>
            <w:tr w:rsidR="00C80CE8" w:rsidRPr="00132A75" w14:paraId="149102E3" w14:textId="77777777" w:rsidTr="006C3FC4">
              <w:trPr>
                <w:trHeight w:val="512"/>
              </w:trPr>
              <w:tc>
                <w:tcPr>
                  <w:tcW w:w="5090" w:type="dxa"/>
                  <w:tcBorders>
                    <w:top w:val="single" w:sz="4" w:space="0" w:color="auto"/>
                    <w:left w:val="single" w:sz="4" w:space="0" w:color="auto"/>
                    <w:bottom w:val="single" w:sz="4" w:space="0" w:color="auto"/>
                    <w:right w:val="single" w:sz="4" w:space="0" w:color="auto"/>
                  </w:tcBorders>
                  <w:hideMark/>
                </w:tcPr>
                <w:p w14:paraId="37893B7B" w14:textId="77777777" w:rsidR="00C80CE8" w:rsidRPr="00132A75" w:rsidRDefault="00C80CE8" w:rsidP="00794EDB">
                  <w:pPr>
                    <w:framePr w:hSpace="180" w:wrap="around" w:vAnchor="page" w:hAnchor="margin" w:x="525" w:y="1811"/>
                    <w:spacing w:after="120"/>
                    <w:jc w:val="both"/>
                    <w:rPr>
                      <w:color w:val="000000" w:themeColor="text1"/>
                      <w:sz w:val="18"/>
                      <w:szCs w:val="18"/>
                    </w:rPr>
                  </w:pPr>
                  <w:r w:rsidRPr="00132A75">
                    <w:rPr>
                      <w:color w:val="000000" w:themeColor="text1"/>
                      <w:sz w:val="18"/>
                      <w:szCs w:val="18"/>
                    </w:rPr>
                    <w:t>Top five counterparties ranked in terms of Trading Venue trading volumes (descending order)</w:t>
                  </w:r>
                </w:p>
              </w:tc>
              <w:tc>
                <w:tcPr>
                  <w:tcW w:w="3856" w:type="dxa"/>
                  <w:tcBorders>
                    <w:top w:val="single" w:sz="4" w:space="0" w:color="auto"/>
                    <w:left w:val="single" w:sz="4" w:space="0" w:color="auto"/>
                    <w:bottom w:val="single" w:sz="4" w:space="0" w:color="auto"/>
                    <w:right w:val="single" w:sz="4" w:space="0" w:color="auto"/>
                  </w:tcBorders>
                  <w:hideMark/>
                </w:tcPr>
                <w:p w14:paraId="26BB9C40" w14:textId="77777777" w:rsidR="00C80CE8" w:rsidRPr="00132A75" w:rsidRDefault="00C80CE8" w:rsidP="00794EDB">
                  <w:pPr>
                    <w:framePr w:hSpace="180" w:wrap="around" w:vAnchor="page" w:hAnchor="margin" w:x="525" w:y="1811"/>
                    <w:spacing w:after="120"/>
                    <w:jc w:val="both"/>
                    <w:rPr>
                      <w:color w:val="000000" w:themeColor="text1"/>
                      <w:sz w:val="18"/>
                      <w:szCs w:val="18"/>
                    </w:rPr>
                  </w:pPr>
                  <w:r w:rsidRPr="00132A75">
                    <w:rPr>
                      <w:color w:val="000000" w:themeColor="text1"/>
                      <w:sz w:val="18"/>
                      <w:szCs w:val="18"/>
                    </w:rPr>
                    <w:t>Proportion of Trading Venue trading volume traded as a percentage of the total in that class</w:t>
                  </w:r>
                </w:p>
              </w:tc>
              <w:tc>
                <w:tcPr>
                  <w:tcW w:w="3849" w:type="dxa"/>
                  <w:tcBorders>
                    <w:top w:val="single" w:sz="4" w:space="0" w:color="auto"/>
                    <w:left w:val="single" w:sz="4" w:space="0" w:color="auto"/>
                    <w:bottom w:val="single" w:sz="4" w:space="0" w:color="auto"/>
                    <w:right w:val="single" w:sz="4" w:space="0" w:color="auto"/>
                  </w:tcBorders>
                  <w:hideMark/>
                </w:tcPr>
                <w:p w14:paraId="0666106E" w14:textId="77777777" w:rsidR="00C80CE8" w:rsidRPr="00132A75" w:rsidRDefault="00C80CE8" w:rsidP="00794EDB">
                  <w:pPr>
                    <w:framePr w:hSpace="180" w:wrap="around" w:vAnchor="page" w:hAnchor="margin" w:x="525" w:y="1811"/>
                    <w:spacing w:after="120"/>
                    <w:jc w:val="both"/>
                    <w:rPr>
                      <w:color w:val="000000" w:themeColor="text1"/>
                      <w:sz w:val="18"/>
                      <w:szCs w:val="18"/>
                    </w:rPr>
                  </w:pPr>
                  <w:r w:rsidRPr="00132A75">
                    <w:rPr>
                      <w:color w:val="000000" w:themeColor="text1"/>
                      <w:sz w:val="18"/>
                      <w:szCs w:val="18"/>
                    </w:rPr>
                    <w:t>Disclosure of close links, conflicts of interest, common ownerships</w:t>
                  </w:r>
                </w:p>
              </w:tc>
            </w:tr>
            <w:tr w:rsidR="00C80CE8" w:rsidRPr="00132A75" w14:paraId="18619C1D" w14:textId="77777777" w:rsidTr="006C3FC4">
              <w:trPr>
                <w:trHeight w:val="272"/>
              </w:trPr>
              <w:tc>
                <w:tcPr>
                  <w:tcW w:w="5090" w:type="dxa"/>
                  <w:tcBorders>
                    <w:top w:val="single" w:sz="4" w:space="0" w:color="auto"/>
                    <w:left w:val="single" w:sz="4" w:space="0" w:color="auto"/>
                    <w:bottom w:val="single" w:sz="4" w:space="0" w:color="auto"/>
                    <w:right w:val="single" w:sz="4" w:space="0" w:color="auto"/>
                  </w:tcBorders>
                  <w:hideMark/>
                </w:tcPr>
                <w:p w14:paraId="1A28776A" w14:textId="77777777" w:rsidR="00C80CE8" w:rsidRPr="00132A75" w:rsidRDefault="00C80CE8" w:rsidP="00794EDB">
                  <w:pPr>
                    <w:framePr w:hSpace="180" w:wrap="around" w:vAnchor="page" w:hAnchor="margin" w:x="525" w:y="1811"/>
                    <w:spacing w:after="120"/>
                    <w:jc w:val="both"/>
                    <w:rPr>
                      <w:color w:val="000000" w:themeColor="text1"/>
                      <w:sz w:val="18"/>
                      <w:szCs w:val="18"/>
                    </w:rPr>
                  </w:pPr>
                  <w:r w:rsidRPr="00132A75">
                    <w:rPr>
                      <w:color w:val="000000" w:themeColor="text1"/>
                      <w:sz w:val="18"/>
                      <w:szCs w:val="18"/>
                    </w:rPr>
                    <w:t>J.P. MORGAN EUROPE LIMITED</w:t>
                  </w:r>
                </w:p>
              </w:tc>
              <w:tc>
                <w:tcPr>
                  <w:tcW w:w="3856" w:type="dxa"/>
                  <w:tcBorders>
                    <w:top w:val="single" w:sz="4" w:space="0" w:color="auto"/>
                    <w:left w:val="single" w:sz="4" w:space="0" w:color="auto"/>
                    <w:bottom w:val="single" w:sz="4" w:space="0" w:color="auto"/>
                    <w:right w:val="single" w:sz="4" w:space="0" w:color="auto"/>
                  </w:tcBorders>
                  <w:hideMark/>
                </w:tcPr>
                <w:p w14:paraId="1D79D2C9" w14:textId="77777777" w:rsidR="00C80CE8" w:rsidRPr="00132A75" w:rsidRDefault="00C80CE8" w:rsidP="00794EDB">
                  <w:pPr>
                    <w:framePr w:hSpace="180" w:wrap="around" w:vAnchor="page" w:hAnchor="margin" w:x="525" w:y="1811"/>
                    <w:spacing w:after="120"/>
                    <w:jc w:val="both"/>
                    <w:rPr>
                      <w:color w:val="000000" w:themeColor="text1"/>
                      <w:sz w:val="18"/>
                      <w:szCs w:val="18"/>
                    </w:rPr>
                  </w:pPr>
                  <w:r w:rsidRPr="00132A75">
                    <w:rPr>
                      <w:color w:val="000000" w:themeColor="text1"/>
                      <w:sz w:val="18"/>
                      <w:szCs w:val="18"/>
                    </w:rPr>
                    <w:t>81%</w:t>
                  </w:r>
                </w:p>
              </w:tc>
              <w:tc>
                <w:tcPr>
                  <w:tcW w:w="3849" w:type="dxa"/>
                  <w:tcBorders>
                    <w:top w:val="single" w:sz="4" w:space="0" w:color="auto"/>
                    <w:left w:val="single" w:sz="4" w:space="0" w:color="auto"/>
                    <w:bottom w:val="single" w:sz="4" w:space="0" w:color="auto"/>
                    <w:right w:val="single" w:sz="4" w:space="0" w:color="auto"/>
                  </w:tcBorders>
                  <w:hideMark/>
                </w:tcPr>
                <w:p w14:paraId="6598221D" w14:textId="77777777" w:rsidR="00C80CE8" w:rsidRPr="00132A75" w:rsidRDefault="00C80CE8" w:rsidP="00794EDB">
                  <w:pPr>
                    <w:framePr w:hSpace="180" w:wrap="around" w:vAnchor="page" w:hAnchor="margin" w:x="525" w:y="1811"/>
                    <w:spacing w:after="120"/>
                    <w:jc w:val="both"/>
                    <w:rPr>
                      <w:color w:val="000000" w:themeColor="text1"/>
                      <w:sz w:val="18"/>
                      <w:szCs w:val="18"/>
                    </w:rPr>
                  </w:pPr>
                  <w:r w:rsidRPr="00132A75">
                    <w:rPr>
                      <w:color w:val="000000" w:themeColor="text1"/>
                      <w:sz w:val="18"/>
                      <w:szCs w:val="18"/>
                    </w:rPr>
                    <w:t>None</w:t>
                  </w:r>
                </w:p>
              </w:tc>
            </w:tr>
            <w:tr w:rsidR="00C80CE8" w:rsidRPr="00132A75" w14:paraId="7366146E" w14:textId="77777777" w:rsidTr="006C3FC4">
              <w:trPr>
                <w:trHeight w:val="272"/>
              </w:trPr>
              <w:tc>
                <w:tcPr>
                  <w:tcW w:w="5090" w:type="dxa"/>
                  <w:tcBorders>
                    <w:top w:val="single" w:sz="4" w:space="0" w:color="auto"/>
                    <w:left w:val="single" w:sz="4" w:space="0" w:color="auto"/>
                    <w:bottom w:val="single" w:sz="4" w:space="0" w:color="auto"/>
                    <w:right w:val="single" w:sz="4" w:space="0" w:color="auto"/>
                  </w:tcBorders>
                  <w:hideMark/>
                </w:tcPr>
                <w:p w14:paraId="73AEB563" w14:textId="77777777" w:rsidR="00C80CE8" w:rsidRPr="00132A75" w:rsidRDefault="00C80CE8" w:rsidP="00794EDB">
                  <w:pPr>
                    <w:framePr w:hSpace="180" w:wrap="around" w:vAnchor="page" w:hAnchor="margin" w:x="525" w:y="1811"/>
                    <w:spacing w:after="120"/>
                    <w:jc w:val="both"/>
                    <w:rPr>
                      <w:color w:val="000000" w:themeColor="text1"/>
                      <w:sz w:val="18"/>
                      <w:szCs w:val="18"/>
                    </w:rPr>
                  </w:pPr>
                  <w:r w:rsidRPr="00132A75">
                    <w:rPr>
                      <w:color w:val="000000" w:themeColor="text1"/>
                      <w:sz w:val="18"/>
                      <w:szCs w:val="18"/>
                    </w:rPr>
                    <w:t>PSF – AGCY</w:t>
                  </w:r>
                </w:p>
              </w:tc>
              <w:tc>
                <w:tcPr>
                  <w:tcW w:w="3856" w:type="dxa"/>
                  <w:tcBorders>
                    <w:top w:val="single" w:sz="4" w:space="0" w:color="auto"/>
                    <w:left w:val="single" w:sz="4" w:space="0" w:color="auto"/>
                    <w:bottom w:val="single" w:sz="4" w:space="0" w:color="auto"/>
                    <w:right w:val="single" w:sz="4" w:space="0" w:color="auto"/>
                  </w:tcBorders>
                  <w:hideMark/>
                </w:tcPr>
                <w:p w14:paraId="1071814B" w14:textId="77777777" w:rsidR="00C80CE8" w:rsidRPr="00132A75" w:rsidRDefault="00C80CE8" w:rsidP="00794EDB">
                  <w:pPr>
                    <w:framePr w:hSpace="180" w:wrap="around" w:vAnchor="page" w:hAnchor="margin" w:x="525" w:y="1811"/>
                    <w:spacing w:after="120"/>
                    <w:jc w:val="both"/>
                    <w:rPr>
                      <w:color w:val="000000" w:themeColor="text1"/>
                      <w:sz w:val="18"/>
                      <w:szCs w:val="18"/>
                    </w:rPr>
                  </w:pPr>
                  <w:r w:rsidRPr="00132A75">
                    <w:rPr>
                      <w:color w:val="000000" w:themeColor="text1"/>
                      <w:sz w:val="18"/>
                      <w:szCs w:val="18"/>
                    </w:rPr>
                    <w:t>19%</w:t>
                  </w:r>
                </w:p>
              </w:tc>
              <w:tc>
                <w:tcPr>
                  <w:tcW w:w="3849" w:type="dxa"/>
                  <w:tcBorders>
                    <w:top w:val="single" w:sz="4" w:space="0" w:color="auto"/>
                    <w:left w:val="single" w:sz="4" w:space="0" w:color="auto"/>
                    <w:bottom w:val="single" w:sz="4" w:space="0" w:color="auto"/>
                    <w:right w:val="single" w:sz="4" w:space="0" w:color="auto"/>
                  </w:tcBorders>
                </w:tcPr>
                <w:p w14:paraId="6D79C421" w14:textId="77777777" w:rsidR="00C80CE8" w:rsidRPr="00132A75" w:rsidRDefault="00C80CE8" w:rsidP="00794EDB">
                  <w:pPr>
                    <w:framePr w:hSpace="180" w:wrap="around" w:vAnchor="page" w:hAnchor="margin" w:x="525" w:y="1811"/>
                    <w:spacing w:after="120"/>
                    <w:jc w:val="both"/>
                    <w:rPr>
                      <w:color w:val="000000" w:themeColor="text1"/>
                      <w:sz w:val="18"/>
                      <w:szCs w:val="18"/>
                    </w:rPr>
                  </w:pPr>
                  <w:r w:rsidRPr="00132A75">
                    <w:rPr>
                      <w:color w:val="000000" w:themeColor="text1"/>
                      <w:sz w:val="18"/>
                      <w:szCs w:val="18"/>
                    </w:rPr>
                    <w:t>None</w:t>
                  </w:r>
                </w:p>
              </w:tc>
            </w:tr>
          </w:tbl>
          <w:p w14:paraId="2E2AB646" w14:textId="77777777" w:rsidR="00C80CE8" w:rsidRPr="00132A75" w:rsidRDefault="00C80CE8" w:rsidP="006C3FC4">
            <w:pPr>
              <w:spacing w:after="120"/>
              <w:jc w:val="both"/>
              <w:rPr>
                <w:color w:val="000000" w:themeColor="text1"/>
                <w:sz w:val="18"/>
                <w:szCs w:val="18"/>
              </w:rPr>
            </w:pPr>
          </w:p>
          <w:p w14:paraId="379F6E14" w14:textId="77777777" w:rsidR="00C80CE8" w:rsidRPr="00132A75" w:rsidRDefault="00C80CE8" w:rsidP="006C3FC4">
            <w:pPr>
              <w:jc w:val="both"/>
              <w:rPr>
                <w:b/>
                <w:color w:val="000000" w:themeColor="text1"/>
                <w:sz w:val="18"/>
                <w:szCs w:val="18"/>
                <w:u w:val="single"/>
              </w:rPr>
            </w:pPr>
            <w:r w:rsidRPr="00132A75">
              <w:rPr>
                <w:b/>
                <w:color w:val="000000" w:themeColor="text1"/>
                <w:sz w:val="18"/>
                <w:szCs w:val="18"/>
                <w:u w:val="single"/>
              </w:rPr>
              <w:t>Agency Securities Lending business</w:t>
            </w:r>
          </w:p>
          <w:p w14:paraId="7A4EB626" w14:textId="0504AE01" w:rsidR="00C80CE8" w:rsidRPr="00132A75" w:rsidRDefault="006D3AAC" w:rsidP="003738FD">
            <w:pPr>
              <w:jc w:val="both"/>
              <w:rPr>
                <w:color w:val="000000" w:themeColor="text1"/>
                <w:sz w:val="18"/>
                <w:szCs w:val="18"/>
              </w:rPr>
            </w:pPr>
            <w:r w:rsidRPr="00132A75">
              <w:rPr>
                <w:color w:val="000000" w:themeColor="text1"/>
                <w:sz w:val="18"/>
                <w:szCs w:val="18"/>
              </w:rPr>
              <w:t xml:space="preserve">For the year of 2019 JPMorgan Chase Bank, N.A. – London Branch’s Agency Securities Lending business operated in an agency capacity. Client orders are defined by contractual arrangements (Securities Lending Agreement). A ‘standing order’ </w:t>
            </w:r>
            <w:r w:rsidR="00C80CE8" w:rsidRPr="00132A75">
              <w:rPr>
                <w:color w:val="000000" w:themeColor="text1"/>
                <w:sz w:val="18"/>
                <w:szCs w:val="18"/>
              </w:rPr>
              <w:t xml:space="preserve">is received by every in-scope client prior to their entry into the securities lending programme.  For the  JPMorgan Chase Bank, N.A. – London Branch’s Agency Securities Lending business, Best Execution was monitored by performing post trade checks using exception reporting, whereby current fees/rebates of open loans are compared to rates supplied by  third party vendor transactions to identify outliers. For all in scope transactions, the review found that that the obligation of Best Execution was met and that the correct decision making process was followed.  </w:t>
            </w:r>
          </w:p>
        </w:tc>
      </w:tr>
      <w:tr w:rsidR="00C80CE8" w:rsidRPr="00132A75" w14:paraId="59903BD8" w14:textId="77777777" w:rsidTr="006C3FC4">
        <w:tc>
          <w:tcPr>
            <w:tcW w:w="3090" w:type="dxa"/>
            <w:tcBorders>
              <w:top w:val="single" w:sz="4" w:space="0" w:color="auto"/>
              <w:left w:val="single" w:sz="12" w:space="0" w:color="auto"/>
              <w:bottom w:val="single" w:sz="4" w:space="0" w:color="auto"/>
              <w:right w:val="single" w:sz="4" w:space="0" w:color="auto"/>
            </w:tcBorders>
            <w:shd w:val="clear" w:color="auto" w:fill="D9D9D9"/>
            <w:hideMark/>
          </w:tcPr>
          <w:p w14:paraId="27295A8F" w14:textId="77777777" w:rsidR="00C80CE8" w:rsidRPr="00132A75" w:rsidRDefault="00C80CE8" w:rsidP="006C3FC4">
            <w:pPr>
              <w:rPr>
                <w:color w:val="000000" w:themeColor="text1"/>
                <w:sz w:val="18"/>
                <w:szCs w:val="18"/>
              </w:rPr>
            </w:pPr>
            <w:r w:rsidRPr="00132A75">
              <w:rPr>
                <w:color w:val="000000" w:themeColor="text1"/>
                <w:sz w:val="18"/>
                <w:szCs w:val="18"/>
              </w:rPr>
              <w:t>Relative importance given to execution factors &amp; other considerations</w:t>
            </w:r>
          </w:p>
        </w:tc>
        <w:tc>
          <w:tcPr>
            <w:tcW w:w="11295" w:type="dxa"/>
            <w:tcBorders>
              <w:top w:val="single" w:sz="4" w:space="0" w:color="auto"/>
              <w:left w:val="single" w:sz="4" w:space="0" w:color="auto"/>
              <w:bottom w:val="single" w:sz="4" w:space="0" w:color="auto"/>
              <w:right w:val="single" w:sz="12" w:space="0" w:color="auto"/>
            </w:tcBorders>
            <w:hideMark/>
          </w:tcPr>
          <w:p w14:paraId="7883EB79" w14:textId="77777777" w:rsidR="00C80CE8" w:rsidRPr="00132A75" w:rsidRDefault="00C80CE8" w:rsidP="006C3FC4">
            <w:pPr>
              <w:jc w:val="both"/>
              <w:rPr>
                <w:color w:val="000000" w:themeColor="text1"/>
                <w:sz w:val="18"/>
                <w:szCs w:val="18"/>
                <w:u w:val="single"/>
              </w:rPr>
            </w:pPr>
            <w:r w:rsidRPr="00132A75">
              <w:rPr>
                <w:b/>
                <w:color w:val="000000" w:themeColor="text1"/>
                <w:sz w:val="18"/>
                <w:szCs w:val="18"/>
                <w:u w:val="single"/>
              </w:rPr>
              <w:t xml:space="preserve">FICC Execution Desk </w:t>
            </w:r>
          </w:p>
          <w:p w14:paraId="77ED84C1" w14:textId="77777777" w:rsidR="00C80CE8" w:rsidRPr="00132A75" w:rsidRDefault="00C80CE8" w:rsidP="006C3FC4">
            <w:pPr>
              <w:jc w:val="both"/>
              <w:rPr>
                <w:color w:val="000000" w:themeColor="text1"/>
                <w:sz w:val="18"/>
                <w:szCs w:val="18"/>
              </w:rPr>
            </w:pPr>
            <w:r w:rsidRPr="00132A75">
              <w:rPr>
                <w:color w:val="000000" w:themeColor="text1"/>
                <w:sz w:val="18"/>
                <w:szCs w:val="18"/>
              </w:rPr>
              <w:t>Appendix 7 of J.P. Morgan’s Execution Policy states that price is the most important execution factor. After price, the size and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(e.g., if the currencies of the transaction are illiquid, or if the limit price provided is not marketable).</w:t>
            </w:r>
          </w:p>
          <w:p w14:paraId="6E0ACD6E" w14:textId="77777777" w:rsidR="00C80CE8" w:rsidRPr="00132A75" w:rsidRDefault="00C80CE8" w:rsidP="006C3FC4">
            <w:pPr>
              <w:jc w:val="both"/>
              <w:rPr>
                <w:color w:val="000000" w:themeColor="text1"/>
                <w:sz w:val="18"/>
                <w:szCs w:val="18"/>
              </w:rPr>
            </w:pPr>
          </w:p>
          <w:p w14:paraId="2F77F5C4" w14:textId="77777777" w:rsidR="00C80CE8" w:rsidRPr="00132A75" w:rsidRDefault="00C80CE8" w:rsidP="006C3FC4">
            <w:pPr>
              <w:jc w:val="both"/>
              <w:rPr>
                <w:b/>
                <w:color w:val="000000" w:themeColor="text1"/>
                <w:sz w:val="18"/>
                <w:szCs w:val="18"/>
                <w:u w:val="single"/>
              </w:rPr>
            </w:pPr>
            <w:r w:rsidRPr="00132A75">
              <w:rPr>
                <w:b/>
                <w:color w:val="000000" w:themeColor="text1"/>
                <w:sz w:val="18"/>
                <w:szCs w:val="18"/>
                <w:u w:val="single"/>
              </w:rPr>
              <w:t>Agency Securities Lending business</w:t>
            </w:r>
          </w:p>
          <w:p w14:paraId="281C1CF9" w14:textId="1465A0EB" w:rsidR="00C80CE8" w:rsidRPr="00132A75" w:rsidRDefault="00C80CE8" w:rsidP="009D7451">
            <w:pPr>
              <w:jc w:val="both"/>
              <w:rPr>
                <w:color w:val="000000" w:themeColor="text1"/>
                <w:sz w:val="18"/>
                <w:szCs w:val="18"/>
              </w:rPr>
            </w:pPr>
            <w:r w:rsidRPr="00132A75">
              <w:rPr>
                <w:color w:val="000000" w:themeColor="text1"/>
                <w:sz w:val="18"/>
                <w:szCs w:val="18"/>
              </w:rPr>
              <w:t xml:space="preserve">Please refer to </w:t>
            </w:r>
            <w:r w:rsidRPr="00132A75">
              <w:rPr>
                <w:rStyle w:val="Hyperlink"/>
                <w:color w:val="000000" w:themeColor="text1"/>
                <w:sz w:val="18"/>
                <w:szCs w:val="18"/>
              </w:rPr>
              <w:t>J.P. Morgan EMEA Securi</w:t>
            </w:r>
            <w:r w:rsidR="009D7451" w:rsidRPr="00132A75">
              <w:rPr>
                <w:rStyle w:val="Hyperlink"/>
                <w:color w:val="000000" w:themeColor="text1"/>
                <w:sz w:val="18"/>
                <w:szCs w:val="18"/>
              </w:rPr>
              <w:t>ties Services: Execution Policy</w:t>
            </w:r>
            <w:r w:rsidRPr="00132A75">
              <w:rPr>
                <w:rStyle w:val="Hyperlink"/>
                <w:color w:val="000000" w:themeColor="text1"/>
                <w:sz w:val="18"/>
                <w:szCs w:val="18"/>
              </w:rPr>
              <w:t>.</w:t>
            </w:r>
            <w:r w:rsidRPr="00132A75">
              <w:rPr>
                <w:color w:val="000000" w:themeColor="text1"/>
                <w:sz w:val="18"/>
                <w:szCs w:val="18"/>
              </w:rPr>
              <w:t xml:space="preserve"> In this policy, page 7 details the considerations for the key execution factors and page 11 details the factors affecting Agency Securities Lending business’s choice of execution venues.</w:t>
            </w:r>
          </w:p>
        </w:tc>
      </w:tr>
      <w:tr w:rsidR="00C80CE8" w:rsidRPr="00132A75" w14:paraId="6B581790" w14:textId="77777777" w:rsidTr="006C3FC4">
        <w:tc>
          <w:tcPr>
            <w:tcW w:w="3090" w:type="dxa"/>
            <w:tcBorders>
              <w:top w:val="single" w:sz="4" w:space="0" w:color="auto"/>
              <w:left w:val="single" w:sz="12" w:space="0" w:color="auto"/>
              <w:bottom w:val="single" w:sz="4" w:space="0" w:color="auto"/>
              <w:right w:val="single" w:sz="4" w:space="0" w:color="auto"/>
            </w:tcBorders>
            <w:shd w:val="clear" w:color="auto" w:fill="D9D9D9"/>
            <w:hideMark/>
          </w:tcPr>
          <w:p w14:paraId="0D54C0F0" w14:textId="77777777" w:rsidR="00C80CE8" w:rsidRPr="00132A75" w:rsidRDefault="00C80CE8" w:rsidP="006C3FC4">
            <w:pPr>
              <w:rPr>
                <w:color w:val="000000" w:themeColor="text1"/>
                <w:sz w:val="18"/>
                <w:szCs w:val="18"/>
              </w:rPr>
            </w:pPr>
            <w:r w:rsidRPr="00132A75">
              <w:rPr>
                <w:color w:val="000000" w:themeColor="text1"/>
                <w:sz w:val="18"/>
                <w:szCs w:val="18"/>
              </w:rPr>
              <w:t>Execution venue close links / conflicts of interest / common ownerships</w:t>
            </w:r>
          </w:p>
        </w:tc>
        <w:tc>
          <w:tcPr>
            <w:tcW w:w="11295" w:type="dxa"/>
            <w:tcBorders>
              <w:top w:val="single" w:sz="4" w:space="0" w:color="auto"/>
              <w:left w:val="single" w:sz="4" w:space="0" w:color="auto"/>
              <w:bottom w:val="single" w:sz="4" w:space="0" w:color="auto"/>
              <w:right w:val="single" w:sz="12" w:space="0" w:color="auto"/>
            </w:tcBorders>
            <w:hideMark/>
          </w:tcPr>
          <w:p w14:paraId="077A6725" w14:textId="77777777" w:rsidR="00C80CE8" w:rsidRPr="00132A75" w:rsidRDefault="00C80CE8" w:rsidP="006C3FC4">
            <w:pPr>
              <w:jc w:val="both"/>
              <w:rPr>
                <w:color w:val="000000" w:themeColor="text1"/>
                <w:sz w:val="18"/>
                <w:szCs w:val="18"/>
                <w:u w:val="single"/>
              </w:rPr>
            </w:pPr>
            <w:r w:rsidRPr="00132A75">
              <w:rPr>
                <w:b/>
                <w:color w:val="000000" w:themeColor="text1"/>
                <w:sz w:val="18"/>
                <w:szCs w:val="18"/>
                <w:u w:val="single"/>
              </w:rPr>
              <w:t xml:space="preserve">FICC Execution Desk </w:t>
            </w:r>
          </w:p>
          <w:p w14:paraId="7DD3B381" w14:textId="77777777" w:rsidR="00C80CE8" w:rsidRPr="00132A75" w:rsidRDefault="00C80CE8" w:rsidP="006C3FC4">
            <w:pPr>
              <w:rPr>
                <w:color w:val="000000" w:themeColor="text1"/>
                <w:sz w:val="18"/>
                <w:szCs w:val="18"/>
              </w:rPr>
            </w:pPr>
            <w:r w:rsidRPr="00132A75">
              <w:rPr>
                <w:color w:val="000000" w:themeColor="text1"/>
                <w:sz w:val="18"/>
                <w:szCs w:val="18"/>
              </w:rPr>
              <w:t>None</w:t>
            </w:r>
          </w:p>
          <w:p w14:paraId="3D9A5D7D" w14:textId="77777777" w:rsidR="00C80CE8" w:rsidRPr="00132A75" w:rsidRDefault="00C80CE8" w:rsidP="006C3FC4">
            <w:pPr>
              <w:rPr>
                <w:color w:val="000000" w:themeColor="text1"/>
                <w:sz w:val="18"/>
                <w:szCs w:val="18"/>
              </w:rPr>
            </w:pPr>
          </w:p>
          <w:p w14:paraId="6601678A" w14:textId="77777777" w:rsidR="00C80CE8" w:rsidRPr="00132A75" w:rsidRDefault="00C80CE8" w:rsidP="006C3FC4">
            <w:pPr>
              <w:jc w:val="both"/>
              <w:rPr>
                <w:b/>
                <w:color w:val="000000" w:themeColor="text1"/>
                <w:sz w:val="18"/>
                <w:szCs w:val="18"/>
                <w:u w:val="single"/>
              </w:rPr>
            </w:pPr>
            <w:r w:rsidRPr="00132A75">
              <w:rPr>
                <w:b/>
                <w:color w:val="000000" w:themeColor="text1"/>
                <w:sz w:val="18"/>
                <w:szCs w:val="18"/>
                <w:u w:val="single"/>
              </w:rPr>
              <w:t>Agency Securities Lending business</w:t>
            </w:r>
          </w:p>
          <w:p w14:paraId="5EEDFEE2" w14:textId="77777777" w:rsidR="00C80CE8" w:rsidRPr="00132A75" w:rsidRDefault="00C80CE8" w:rsidP="006C3FC4">
            <w:pPr>
              <w:rPr>
                <w:color w:val="000000" w:themeColor="text1"/>
                <w:sz w:val="18"/>
                <w:szCs w:val="18"/>
              </w:rPr>
            </w:pPr>
            <w:r w:rsidRPr="00132A75">
              <w:rPr>
                <w:color w:val="000000" w:themeColor="text1"/>
                <w:sz w:val="18"/>
                <w:szCs w:val="18"/>
              </w:rPr>
              <w:lastRenderedPageBreak/>
              <w:t xml:space="preserve">JPMorgan Chase Bank, N.A. - London Branch and its affiliates held a direct interest in </w:t>
            </w:r>
            <w:proofErr w:type="spellStart"/>
            <w:r w:rsidRPr="00132A75">
              <w:rPr>
                <w:color w:val="000000" w:themeColor="text1"/>
                <w:sz w:val="18"/>
                <w:szCs w:val="18"/>
              </w:rPr>
              <w:t>EquiLend</w:t>
            </w:r>
            <w:proofErr w:type="spellEnd"/>
            <w:r w:rsidRPr="00132A75">
              <w:rPr>
                <w:color w:val="000000" w:themeColor="text1"/>
                <w:sz w:val="18"/>
                <w:szCs w:val="18"/>
              </w:rPr>
              <w:t xml:space="preserve"> Holdings LLC which is the parent company of </w:t>
            </w:r>
            <w:proofErr w:type="spellStart"/>
            <w:r w:rsidRPr="00132A75">
              <w:rPr>
                <w:color w:val="000000" w:themeColor="text1"/>
                <w:sz w:val="18"/>
                <w:szCs w:val="18"/>
              </w:rPr>
              <w:t>EquiLend</w:t>
            </w:r>
            <w:proofErr w:type="spellEnd"/>
            <w:r w:rsidRPr="00132A75">
              <w:rPr>
                <w:color w:val="000000" w:themeColor="text1"/>
                <w:sz w:val="18"/>
                <w:szCs w:val="18"/>
              </w:rPr>
              <w:t xml:space="preserve"> LLC and </w:t>
            </w:r>
            <w:proofErr w:type="spellStart"/>
            <w:r w:rsidRPr="00132A75">
              <w:rPr>
                <w:color w:val="000000" w:themeColor="text1"/>
                <w:sz w:val="18"/>
                <w:szCs w:val="18"/>
              </w:rPr>
              <w:t>EquiLend</w:t>
            </w:r>
            <w:proofErr w:type="spellEnd"/>
            <w:r w:rsidRPr="00132A75">
              <w:rPr>
                <w:color w:val="000000" w:themeColor="text1"/>
                <w:sz w:val="18"/>
                <w:szCs w:val="18"/>
              </w:rPr>
              <w:t xml:space="preserve"> Europe Limited (together “</w:t>
            </w:r>
            <w:proofErr w:type="spellStart"/>
            <w:r w:rsidRPr="00132A75">
              <w:rPr>
                <w:color w:val="000000" w:themeColor="text1"/>
                <w:sz w:val="18"/>
                <w:szCs w:val="18"/>
              </w:rPr>
              <w:t>EquiLend</w:t>
            </w:r>
            <w:proofErr w:type="spellEnd"/>
            <w:r w:rsidRPr="00132A75">
              <w:rPr>
                <w:color w:val="000000" w:themeColor="text1"/>
                <w:sz w:val="18"/>
                <w:szCs w:val="18"/>
              </w:rPr>
              <w:t xml:space="preserve">”) for the majority of 2019. JPMorgan Chase Bank, N.A. - London Branch and its affiliates were represented on the board of directors of </w:t>
            </w:r>
            <w:proofErr w:type="spellStart"/>
            <w:r w:rsidRPr="00132A75">
              <w:rPr>
                <w:color w:val="000000" w:themeColor="text1"/>
                <w:sz w:val="18"/>
                <w:szCs w:val="18"/>
              </w:rPr>
              <w:t>EquiLend</w:t>
            </w:r>
            <w:proofErr w:type="spellEnd"/>
            <w:r w:rsidRPr="00132A75">
              <w:rPr>
                <w:color w:val="000000" w:themeColor="text1"/>
                <w:sz w:val="18"/>
                <w:szCs w:val="18"/>
              </w:rPr>
              <w:t xml:space="preserve"> during the course of 2019.</w:t>
            </w:r>
          </w:p>
        </w:tc>
      </w:tr>
      <w:tr w:rsidR="00C80CE8" w:rsidRPr="00132A75" w14:paraId="27F664E1" w14:textId="77777777" w:rsidTr="006C3FC4">
        <w:tc>
          <w:tcPr>
            <w:tcW w:w="3090" w:type="dxa"/>
            <w:tcBorders>
              <w:top w:val="single" w:sz="4" w:space="0" w:color="auto"/>
              <w:left w:val="single" w:sz="12" w:space="0" w:color="auto"/>
              <w:bottom w:val="single" w:sz="4" w:space="0" w:color="auto"/>
              <w:right w:val="single" w:sz="4" w:space="0" w:color="auto"/>
            </w:tcBorders>
            <w:shd w:val="clear" w:color="auto" w:fill="D9D9D9"/>
            <w:hideMark/>
          </w:tcPr>
          <w:p w14:paraId="2D8CEBFF" w14:textId="77777777" w:rsidR="00C80CE8" w:rsidRPr="00132A75" w:rsidRDefault="00C80CE8" w:rsidP="006C3FC4">
            <w:pPr>
              <w:rPr>
                <w:color w:val="000000" w:themeColor="text1"/>
                <w:sz w:val="18"/>
                <w:szCs w:val="18"/>
              </w:rPr>
            </w:pPr>
            <w:r w:rsidRPr="00132A75">
              <w:rPr>
                <w:color w:val="000000" w:themeColor="text1"/>
                <w:sz w:val="18"/>
                <w:szCs w:val="18"/>
              </w:rPr>
              <w:lastRenderedPageBreak/>
              <w:t>Specific execution venue arrangements</w:t>
            </w:r>
          </w:p>
        </w:tc>
        <w:tc>
          <w:tcPr>
            <w:tcW w:w="11295" w:type="dxa"/>
            <w:tcBorders>
              <w:top w:val="single" w:sz="4" w:space="0" w:color="auto"/>
              <w:left w:val="single" w:sz="4" w:space="0" w:color="auto"/>
              <w:bottom w:val="single" w:sz="4" w:space="0" w:color="auto"/>
              <w:right w:val="single" w:sz="12" w:space="0" w:color="auto"/>
            </w:tcBorders>
            <w:hideMark/>
          </w:tcPr>
          <w:p w14:paraId="124652B5" w14:textId="77777777" w:rsidR="00C80CE8" w:rsidRPr="00132A75" w:rsidRDefault="00C80CE8" w:rsidP="006C3FC4">
            <w:pPr>
              <w:jc w:val="both"/>
              <w:rPr>
                <w:color w:val="000000" w:themeColor="text1"/>
                <w:sz w:val="18"/>
                <w:szCs w:val="18"/>
                <w:u w:val="single"/>
              </w:rPr>
            </w:pPr>
            <w:r w:rsidRPr="00132A75">
              <w:rPr>
                <w:b/>
                <w:color w:val="000000" w:themeColor="text1"/>
                <w:sz w:val="18"/>
                <w:szCs w:val="18"/>
                <w:u w:val="single"/>
              </w:rPr>
              <w:t xml:space="preserve">FICC Execution Desk </w:t>
            </w:r>
          </w:p>
          <w:p w14:paraId="2EDF9EA8" w14:textId="77777777" w:rsidR="00C80CE8" w:rsidRPr="00132A75" w:rsidRDefault="00C80CE8" w:rsidP="006C3FC4">
            <w:pPr>
              <w:jc w:val="both"/>
              <w:rPr>
                <w:rFonts w:cs="Calibri"/>
                <w:color w:val="000000" w:themeColor="text1"/>
                <w:sz w:val="18"/>
                <w:szCs w:val="18"/>
              </w:rPr>
            </w:pPr>
            <w:r w:rsidRPr="00132A75">
              <w:rPr>
                <w:rFonts w:cs="Calibri"/>
                <w:color w:val="000000" w:themeColor="text1"/>
                <w:sz w:val="18"/>
                <w:szCs w:val="18"/>
              </w:rPr>
              <w:t xml:space="preserve">Regarding payments made or received, discounts, rebates or non-monetary benefits received: </w:t>
            </w:r>
            <w:r w:rsidRPr="00132A75">
              <w:rPr>
                <w:color w:val="000000" w:themeColor="text1"/>
                <w:sz w:val="18"/>
                <w:szCs w:val="18"/>
              </w:rPr>
              <w:t xml:space="preserve"> JPMorgan Chase Bank, N.A. - London Branch </w:t>
            </w:r>
            <w:r w:rsidRPr="00132A75">
              <w:rPr>
                <w:rFonts w:cs="Calibri"/>
                <w:color w:val="000000" w:themeColor="text1"/>
                <w:sz w:val="18"/>
                <w:szCs w:val="18"/>
              </w:rPr>
              <w:t>does not have any specific arrangements with any trading venues other than standard publicly available terms.  Where J.P. Morgan contracts with execution venues, it may negotiate specific commercial terms bilaterally with those venues but those terms will not include being compensated directly or in-directly for business given to those venues.</w:t>
            </w:r>
          </w:p>
          <w:p w14:paraId="53D64FA6" w14:textId="77777777" w:rsidR="00C80CE8" w:rsidRPr="00132A75" w:rsidRDefault="00C80CE8" w:rsidP="006C3FC4">
            <w:pPr>
              <w:jc w:val="both"/>
              <w:rPr>
                <w:rFonts w:cs="Calibri"/>
                <w:color w:val="000000" w:themeColor="text1"/>
                <w:sz w:val="18"/>
                <w:szCs w:val="18"/>
              </w:rPr>
            </w:pPr>
          </w:p>
          <w:p w14:paraId="5FBA6B1E" w14:textId="77777777" w:rsidR="00C80CE8" w:rsidRPr="00132A75" w:rsidRDefault="00C80CE8" w:rsidP="006C3FC4">
            <w:pPr>
              <w:jc w:val="both"/>
              <w:rPr>
                <w:b/>
                <w:color w:val="000000" w:themeColor="text1"/>
                <w:sz w:val="18"/>
                <w:szCs w:val="18"/>
                <w:u w:val="single"/>
              </w:rPr>
            </w:pPr>
            <w:r w:rsidRPr="00132A75">
              <w:rPr>
                <w:b/>
                <w:color w:val="000000" w:themeColor="text1"/>
                <w:sz w:val="18"/>
                <w:szCs w:val="18"/>
                <w:u w:val="single"/>
              </w:rPr>
              <w:t>Agency Securities Lending business</w:t>
            </w:r>
          </w:p>
          <w:p w14:paraId="0DAC599C" w14:textId="77777777" w:rsidR="00C80CE8" w:rsidRPr="00132A75" w:rsidRDefault="00C80CE8" w:rsidP="006C3FC4">
            <w:pPr>
              <w:rPr>
                <w:rFonts w:cs="Calibri"/>
                <w:color w:val="000000" w:themeColor="text1"/>
                <w:sz w:val="18"/>
                <w:szCs w:val="18"/>
              </w:rPr>
            </w:pPr>
            <w:r w:rsidRPr="00132A75">
              <w:rPr>
                <w:color w:val="000000" w:themeColor="text1"/>
                <w:sz w:val="18"/>
                <w:szCs w:val="18"/>
              </w:rPr>
              <w:t xml:space="preserve">JPMorgan Chase Bank, N.A. - London Branch is charged an annual participation fee by </w:t>
            </w:r>
            <w:proofErr w:type="spellStart"/>
            <w:r w:rsidRPr="00132A75">
              <w:rPr>
                <w:color w:val="000000" w:themeColor="text1"/>
                <w:sz w:val="18"/>
                <w:szCs w:val="18"/>
              </w:rPr>
              <w:t>EquiLend</w:t>
            </w:r>
            <w:proofErr w:type="spellEnd"/>
            <w:r w:rsidRPr="00132A75">
              <w:rPr>
                <w:color w:val="000000" w:themeColor="text1"/>
                <w:sz w:val="18"/>
                <w:szCs w:val="18"/>
              </w:rPr>
              <w:t xml:space="preserve"> for the use of its platform and related services.</w:t>
            </w:r>
          </w:p>
        </w:tc>
      </w:tr>
      <w:tr w:rsidR="00C80CE8" w:rsidRPr="00132A75" w14:paraId="1E1C06E9" w14:textId="77777777" w:rsidTr="006C3FC4">
        <w:trPr>
          <w:trHeight w:val="368"/>
        </w:trPr>
        <w:tc>
          <w:tcPr>
            <w:tcW w:w="3090" w:type="dxa"/>
            <w:tcBorders>
              <w:top w:val="single" w:sz="4" w:space="0" w:color="auto"/>
              <w:left w:val="single" w:sz="12" w:space="0" w:color="auto"/>
              <w:bottom w:val="single" w:sz="4" w:space="0" w:color="auto"/>
              <w:right w:val="single" w:sz="4" w:space="0" w:color="auto"/>
            </w:tcBorders>
            <w:shd w:val="clear" w:color="auto" w:fill="D9D9D9"/>
            <w:hideMark/>
          </w:tcPr>
          <w:p w14:paraId="3288CFD9" w14:textId="77777777" w:rsidR="00C80CE8" w:rsidRPr="00132A75" w:rsidRDefault="00C80CE8" w:rsidP="006C3FC4">
            <w:pPr>
              <w:rPr>
                <w:color w:val="000000" w:themeColor="text1"/>
                <w:sz w:val="18"/>
                <w:szCs w:val="18"/>
              </w:rPr>
            </w:pPr>
            <w:r w:rsidRPr="00132A75">
              <w:rPr>
                <w:color w:val="000000" w:themeColor="text1"/>
                <w:sz w:val="18"/>
                <w:szCs w:val="18"/>
              </w:rPr>
              <w:t>Changes to execution venues</w:t>
            </w:r>
          </w:p>
        </w:tc>
        <w:tc>
          <w:tcPr>
            <w:tcW w:w="11295" w:type="dxa"/>
            <w:tcBorders>
              <w:top w:val="single" w:sz="4" w:space="0" w:color="auto"/>
              <w:left w:val="single" w:sz="4" w:space="0" w:color="auto"/>
              <w:bottom w:val="single" w:sz="4" w:space="0" w:color="auto"/>
              <w:right w:val="single" w:sz="12" w:space="0" w:color="auto"/>
            </w:tcBorders>
            <w:hideMark/>
          </w:tcPr>
          <w:p w14:paraId="459A95F1" w14:textId="77777777" w:rsidR="00C80CE8" w:rsidRPr="00132A75" w:rsidRDefault="00C80CE8" w:rsidP="006C3FC4">
            <w:pPr>
              <w:rPr>
                <w:rFonts w:cs="Calibri"/>
                <w:color w:val="000000" w:themeColor="text1"/>
                <w:sz w:val="18"/>
                <w:szCs w:val="18"/>
              </w:rPr>
            </w:pPr>
            <w:r w:rsidRPr="00132A75">
              <w:rPr>
                <w:b/>
                <w:color w:val="000000" w:themeColor="text1"/>
                <w:sz w:val="18"/>
                <w:szCs w:val="18"/>
                <w:u w:val="single"/>
              </w:rPr>
              <w:t>FICC Execution Desk</w:t>
            </w:r>
          </w:p>
          <w:p w14:paraId="56771DC9" w14:textId="76529BF2" w:rsidR="00C80CE8" w:rsidRPr="00132A75" w:rsidRDefault="00C80CE8" w:rsidP="006C3FC4">
            <w:pPr>
              <w:jc w:val="both"/>
              <w:rPr>
                <w:b/>
                <w:color w:val="000000" w:themeColor="text1"/>
                <w:sz w:val="18"/>
                <w:szCs w:val="18"/>
                <w:u w:val="single"/>
              </w:rPr>
            </w:pPr>
            <w:r w:rsidRPr="00132A75">
              <w:rPr>
                <w:rFonts w:cs="Calibri"/>
                <w:color w:val="000000" w:themeColor="text1"/>
                <w:sz w:val="18"/>
                <w:szCs w:val="18"/>
              </w:rPr>
              <w:t xml:space="preserve">In 2019, JP Morgan’s FICC Execution Desk did not add or remove any execution venues to the list cited within </w:t>
            </w:r>
            <w:r w:rsidRPr="00132A75">
              <w:rPr>
                <w:color w:val="000000" w:themeColor="text1"/>
                <w:sz w:val="18"/>
                <w:szCs w:val="18"/>
              </w:rPr>
              <w:t xml:space="preserve"> Appendix 7 of the</w:t>
            </w:r>
            <w:r w:rsidR="00956777">
              <w:rPr>
                <w:rFonts w:cstheme="minorHAnsi"/>
                <w:color w:val="000000" w:themeColor="text1"/>
                <w:sz w:val="18"/>
                <w:szCs w:val="18"/>
              </w:rPr>
              <w:t xml:space="preserve"> </w:t>
            </w:r>
            <w:hyperlink r:id="rId17" w:history="1">
              <w:r w:rsidR="00956777" w:rsidRPr="00D75000">
                <w:rPr>
                  <w:rStyle w:val="Hyperlink"/>
                  <w:rFonts w:cstheme="minorHAnsi"/>
                  <w:sz w:val="18"/>
                  <w:szCs w:val="18"/>
                </w:rPr>
                <w:t>J.P. Morgan Execution Policy</w:t>
              </w:r>
            </w:hyperlink>
          </w:p>
          <w:p w14:paraId="32BE7CB1" w14:textId="77777777" w:rsidR="00C80CE8" w:rsidRPr="00132A75" w:rsidRDefault="00C80CE8" w:rsidP="006C3FC4">
            <w:pPr>
              <w:jc w:val="both"/>
              <w:rPr>
                <w:b/>
                <w:color w:val="000000" w:themeColor="text1"/>
                <w:sz w:val="18"/>
                <w:szCs w:val="18"/>
                <w:u w:val="single"/>
              </w:rPr>
            </w:pPr>
          </w:p>
          <w:p w14:paraId="50C24F84" w14:textId="77777777" w:rsidR="00C80CE8" w:rsidRPr="00132A75" w:rsidRDefault="00C80CE8" w:rsidP="006C3FC4">
            <w:pPr>
              <w:jc w:val="both"/>
              <w:rPr>
                <w:b/>
                <w:color w:val="000000" w:themeColor="text1"/>
                <w:sz w:val="18"/>
                <w:szCs w:val="18"/>
                <w:u w:val="single"/>
              </w:rPr>
            </w:pPr>
            <w:r w:rsidRPr="00132A75">
              <w:rPr>
                <w:b/>
                <w:color w:val="000000" w:themeColor="text1"/>
                <w:sz w:val="18"/>
                <w:szCs w:val="18"/>
                <w:u w:val="single"/>
              </w:rPr>
              <w:t>Agency Securities Lending business</w:t>
            </w:r>
          </w:p>
          <w:p w14:paraId="49716427" w14:textId="2B18C420" w:rsidR="00C80CE8" w:rsidRPr="00132A75" w:rsidRDefault="00A522AC" w:rsidP="00A522AC">
            <w:pPr>
              <w:rPr>
                <w:sz w:val="18"/>
                <w:szCs w:val="18"/>
              </w:rPr>
            </w:pPr>
            <w:r w:rsidRPr="00132A75">
              <w:rPr>
                <w:sz w:val="18"/>
                <w:szCs w:val="18"/>
              </w:rPr>
              <w:t xml:space="preserve">The list of execution venues can be found at </w:t>
            </w:r>
            <w:hyperlink r:id="rId18" w:history="1">
              <w:r w:rsidRPr="00132A75">
                <w:rPr>
                  <w:rStyle w:val="Hyperlink"/>
                  <w:sz w:val="18"/>
                  <w:szCs w:val="18"/>
                </w:rPr>
                <w:t>List of Execution Venues - Appendix 1</w:t>
              </w:r>
            </w:hyperlink>
            <w:r w:rsidRPr="00132A75">
              <w:rPr>
                <w:sz w:val="18"/>
                <w:szCs w:val="18"/>
              </w:rPr>
              <w:t xml:space="preserve">. There has been one change in the list of execution venues during 2019. From September 2019 </w:t>
            </w:r>
            <w:proofErr w:type="spellStart"/>
            <w:r w:rsidRPr="00132A75">
              <w:rPr>
                <w:sz w:val="18"/>
                <w:szCs w:val="18"/>
              </w:rPr>
              <w:t>Equilend</w:t>
            </w:r>
            <w:proofErr w:type="spellEnd"/>
            <w:r w:rsidRPr="00132A75">
              <w:rPr>
                <w:sz w:val="18"/>
                <w:szCs w:val="18"/>
              </w:rPr>
              <w:t xml:space="preserve"> introduced an additional MTF known as </w:t>
            </w:r>
            <w:proofErr w:type="spellStart"/>
            <w:r w:rsidRPr="00132A75">
              <w:rPr>
                <w:sz w:val="18"/>
                <w:szCs w:val="18"/>
              </w:rPr>
              <w:t>Equilend</w:t>
            </w:r>
            <w:proofErr w:type="spellEnd"/>
            <w:r w:rsidRPr="00132A75">
              <w:rPr>
                <w:sz w:val="18"/>
                <w:szCs w:val="18"/>
              </w:rPr>
              <w:t xml:space="preserve"> Irish MTF, in addition to the existing </w:t>
            </w:r>
            <w:proofErr w:type="spellStart"/>
            <w:r w:rsidRPr="00132A75">
              <w:rPr>
                <w:sz w:val="18"/>
                <w:szCs w:val="18"/>
              </w:rPr>
              <w:t>Equilend</w:t>
            </w:r>
            <w:proofErr w:type="spellEnd"/>
            <w:r w:rsidRPr="00132A75">
              <w:rPr>
                <w:sz w:val="18"/>
                <w:szCs w:val="18"/>
              </w:rPr>
              <w:t xml:space="preserve"> UK MTF.</w:t>
            </w:r>
          </w:p>
        </w:tc>
      </w:tr>
      <w:tr w:rsidR="00C80CE8" w:rsidRPr="00132A75" w14:paraId="5D74404B" w14:textId="77777777" w:rsidTr="006C3FC4">
        <w:tc>
          <w:tcPr>
            <w:tcW w:w="3090" w:type="dxa"/>
            <w:tcBorders>
              <w:top w:val="single" w:sz="4" w:space="0" w:color="auto"/>
              <w:left w:val="single" w:sz="12" w:space="0" w:color="auto"/>
              <w:bottom w:val="single" w:sz="4" w:space="0" w:color="auto"/>
              <w:right w:val="single" w:sz="4" w:space="0" w:color="auto"/>
            </w:tcBorders>
            <w:shd w:val="clear" w:color="auto" w:fill="D9D9D9"/>
            <w:hideMark/>
          </w:tcPr>
          <w:p w14:paraId="3441CAD9" w14:textId="77777777" w:rsidR="00C80CE8" w:rsidRPr="00132A75" w:rsidRDefault="00C80CE8" w:rsidP="006C3FC4">
            <w:pPr>
              <w:rPr>
                <w:color w:val="000000" w:themeColor="text1"/>
                <w:sz w:val="18"/>
                <w:szCs w:val="18"/>
              </w:rPr>
            </w:pPr>
            <w:r w:rsidRPr="00132A75">
              <w:rPr>
                <w:color w:val="000000" w:themeColor="text1"/>
                <w:sz w:val="18"/>
                <w:szCs w:val="18"/>
              </w:rPr>
              <w:t>Client distinctions</w:t>
            </w:r>
          </w:p>
        </w:tc>
        <w:tc>
          <w:tcPr>
            <w:tcW w:w="11295" w:type="dxa"/>
            <w:tcBorders>
              <w:top w:val="single" w:sz="4" w:space="0" w:color="auto"/>
              <w:left w:val="single" w:sz="4" w:space="0" w:color="auto"/>
              <w:bottom w:val="single" w:sz="4" w:space="0" w:color="auto"/>
              <w:right w:val="single" w:sz="12" w:space="0" w:color="auto"/>
            </w:tcBorders>
            <w:hideMark/>
          </w:tcPr>
          <w:p w14:paraId="5B0FB521" w14:textId="77777777" w:rsidR="00C80CE8" w:rsidRPr="00132A75" w:rsidRDefault="00C80CE8" w:rsidP="006C3FC4">
            <w:pPr>
              <w:rPr>
                <w:color w:val="000000" w:themeColor="text1"/>
                <w:sz w:val="18"/>
                <w:szCs w:val="18"/>
              </w:rPr>
            </w:pPr>
            <w:r w:rsidRPr="00132A75">
              <w:rPr>
                <w:b/>
                <w:color w:val="000000" w:themeColor="text1"/>
                <w:sz w:val="18"/>
                <w:szCs w:val="18"/>
                <w:u w:val="single"/>
              </w:rPr>
              <w:t>FICC Execution Desk</w:t>
            </w:r>
          </w:p>
          <w:p w14:paraId="04A4AC14" w14:textId="290CA636" w:rsidR="00C80CE8" w:rsidRPr="00132A75" w:rsidRDefault="00C80CE8" w:rsidP="006C3FC4">
            <w:pPr>
              <w:jc w:val="both"/>
              <w:rPr>
                <w:b/>
                <w:color w:val="000000" w:themeColor="text1"/>
                <w:sz w:val="18"/>
                <w:szCs w:val="18"/>
                <w:u w:val="single"/>
              </w:rPr>
            </w:pPr>
            <w:r w:rsidRPr="00132A75">
              <w:rPr>
                <w:color w:val="000000" w:themeColor="text1"/>
                <w:sz w:val="18"/>
                <w:szCs w:val="18"/>
              </w:rPr>
              <w:t>The FICC Execution Desk owed Best Ex</w:t>
            </w:r>
            <w:r w:rsidR="00F857E8" w:rsidRPr="00132A75">
              <w:rPr>
                <w:color w:val="000000" w:themeColor="text1"/>
                <w:sz w:val="18"/>
                <w:szCs w:val="18"/>
              </w:rPr>
              <w:t xml:space="preserve">ecution to all of its clients. </w:t>
            </w:r>
          </w:p>
          <w:p w14:paraId="36A17E0F" w14:textId="77777777" w:rsidR="00EC6F43" w:rsidRPr="00132A75" w:rsidRDefault="00EC6F43" w:rsidP="006C3FC4">
            <w:pPr>
              <w:jc w:val="both"/>
              <w:rPr>
                <w:b/>
                <w:color w:val="000000" w:themeColor="text1"/>
                <w:sz w:val="18"/>
                <w:szCs w:val="18"/>
                <w:u w:val="single"/>
              </w:rPr>
            </w:pPr>
          </w:p>
          <w:p w14:paraId="3C6A1CC2" w14:textId="77777777" w:rsidR="00C80CE8" w:rsidRPr="00132A75" w:rsidRDefault="00C80CE8" w:rsidP="006C3FC4">
            <w:pPr>
              <w:jc w:val="both"/>
              <w:rPr>
                <w:b/>
                <w:color w:val="000000" w:themeColor="text1"/>
                <w:sz w:val="18"/>
                <w:szCs w:val="18"/>
                <w:u w:val="single"/>
              </w:rPr>
            </w:pPr>
            <w:r w:rsidRPr="00132A75">
              <w:rPr>
                <w:b/>
                <w:color w:val="000000" w:themeColor="text1"/>
                <w:sz w:val="18"/>
                <w:szCs w:val="18"/>
                <w:u w:val="single"/>
              </w:rPr>
              <w:t>Agency Securities Lending business</w:t>
            </w:r>
          </w:p>
          <w:p w14:paraId="4DDE1FBC" w14:textId="77777777" w:rsidR="00C80CE8" w:rsidRPr="00132A75" w:rsidRDefault="00C80CE8" w:rsidP="006C3FC4">
            <w:pPr>
              <w:rPr>
                <w:strike/>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C80CE8" w:rsidRPr="00132A75" w14:paraId="00EAE5C3" w14:textId="77777777" w:rsidTr="006C3FC4">
        <w:trPr>
          <w:trHeight w:val="70"/>
        </w:trPr>
        <w:tc>
          <w:tcPr>
            <w:tcW w:w="3090" w:type="dxa"/>
            <w:tcBorders>
              <w:top w:val="single" w:sz="4" w:space="0" w:color="auto"/>
              <w:left w:val="single" w:sz="12" w:space="0" w:color="auto"/>
              <w:bottom w:val="single" w:sz="4" w:space="0" w:color="auto"/>
              <w:right w:val="single" w:sz="4" w:space="0" w:color="auto"/>
            </w:tcBorders>
            <w:shd w:val="clear" w:color="auto" w:fill="D9D9D9"/>
            <w:hideMark/>
          </w:tcPr>
          <w:p w14:paraId="4FD364A6" w14:textId="77777777" w:rsidR="00C80CE8" w:rsidRPr="00132A75" w:rsidRDefault="00C80CE8" w:rsidP="006C3FC4">
            <w:pPr>
              <w:rPr>
                <w:color w:val="000000" w:themeColor="text1"/>
                <w:sz w:val="18"/>
                <w:szCs w:val="18"/>
              </w:rPr>
            </w:pPr>
            <w:r w:rsidRPr="00132A75">
              <w:rPr>
                <w:color w:val="000000" w:themeColor="text1"/>
                <w:sz w:val="18"/>
                <w:szCs w:val="18"/>
              </w:rPr>
              <w:t>Use of data/tools relating to the quality of execution</w:t>
            </w:r>
          </w:p>
        </w:tc>
        <w:tc>
          <w:tcPr>
            <w:tcW w:w="11295" w:type="dxa"/>
            <w:tcBorders>
              <w:top w:val="single" w:sz="4" w:space="0" w:color="auto"/>
              <w:left w:val="single" w:sz="4" w:space="0" w:color="auto"/>
              <w:bottom w:val="single" w:sz="4" w:space="0" w:color="auto"/>
              <w:right w:val="single" w:sz="12" w:space="0" w:color="auto"/>
            </w:tcBorders>
            <w:hideMark/>
          </w:tcPr>
          <w:p w14:paraId="7BC90141" w14:textId="77777777" w:rsidR="00C80CE8" w:rsidRPr="00132A75" w:rsidRDefault="00C80CE8" w:rsidP="006C3FC4">
            <w:pPr>
              <w:rPr>
                <w:color w:val="000000" w:themeColor="text1"/>
                <w:sz w:val="18"/>
                <w:szCs w:val="18"/>
              </w:rPr>
            </w:pPr>
            <w:r w:rsidRPr="00132A75">
              <w:rPr>
                <w:b/>
                <w:color w:val="000000" w:themeColor="text1"/>
                <w:sz w:val="18"/>
                <w:szCs w:val="18"/>
                <w:u w:val="single"/>
              </w:rPr>
              <w:t>FICC Execution Desk</w:t>
            </w:r>
          </w:p>
          <w:p w14:paraId="6942095B" w14:textId="77777777" w:rsidR="00C80CE8" w:rsidRPr="00132A75" w:rsidRDefault="00C80CE8" w:rsidP="006C3FC4">
            <w:pPr>
              <w:rPr>
                <w:color w:val="000000" w:themeColor="text1"/>
                <w:sz w:val="18"/>
                <w:szCs w:val="18"/>
              </w:rPr>
            </w:pPr>
            <w:r w:rsidRPr="00132A75">
              <w:rPr>
                <w:color w:val="000000" w:themeColor="text1"/>
                <w:sz w:val="18"/>
                <w:szCs w:val="18"/>
              </w:rPr>
              <w:t>The FICC Execution Desk monitored Best Execution by reviewing relevant pricing considerations and available market data in respect of the time of execution.</w:t>
            </w:r>
          </w:p>
          <w:p w14:paraId="256DD3E2" w14:textId="77777777" w:rsidR="00C80CE8" w:rsidRPr="00132A75" w:rsidRDefault="00C80CE8" w:rsidP="006C3FC4">
            <w:pPr>
              <w:rPr>
                <w:color w:val="000000" w:themeColor="text1"/>
                <w:sz w:val="18"/>
                <w:szCs w:val="18"/>
              </w:rPr>
            </w:pPr>
          </w:p>
          <w:p w14:paraId="01664731" w14:textId="77777777" w:rsidR="00C80CE8" w:rsidRPr="00132A75" w:rsidRDefault="00C80CE8" w:rsidP="006C3FC4">
            <w:pPr>
              <w:jc w:val="both"/>
              <w:rPr>
                <w:b/>
                <w:color w:val="000000" w:themeColor="text1"/>
                <w:sz w:val="18"/>
                <w:szCs w:val="18"/>
                <w:u w:val="single"/>
              </w:rPr>
            </w:pPr>
            <w:r w:rsidRPr="00132A75">
              <w:rPr>
                <w:b/>
                <w:color w:val="000000" w:themeColor="text1"/>
                <w:sz w:val="18"/>
                <w:szCs w:val="18"/>
                <w:u w:val="single"/>
              </w:rPr>
              <w:t>Agency Securities Lending business</w:t>
            </w:r>
          </w:p>
          <w:p w14:paraId="4BC5DE38" w14:textId="77777777" w:rsidR="00C80CE8" w:rsidRPr="00132A75" w:rsidRDefault="00C80CE8" w:rsidP="006C3FC4">
            <w:pPr>
              <w:rPr>
                <w:color w:val="000000" w:themeColor="text1"/>
                <w:sz w:val="18"/>
                <w:szCs w:val="18"/>
              </w:rPr>
            </w:pPr>
            <w:r w:rsidRPr="00132A75">
              <w:rPr>
                <w:color w:val="000000" w:themeColor="text1"/>
                <w:sz w:val="18"/>
                <w:szCs w:val="18"/>
              </w:rPr>
              <w:t>JPMorgan Chase Bank, N.A. - London Branch assessed the fairness of pricing of transactions subject to Best Execution by evaluating Term investment executions against different external reference prices.</w:t>
            </w:r>
          </w:p>
        </w:tc>
      </w:tr>
      <w:tr w:rsidR="00C80CE8" w:rsidRPr="00132A75" w14:paraId="511D5183" w14:textId="77777777" w:rsidTr="006C3FC4">
        <w:tc>
          <w:tcPr>
            <w:tcW w:w="3090" w:type="dxa"/>
            <w:tcBorders>
              <w:top w:val="single" w:sz="4" w:space="0" w:color="auto"/>
              <w:left w:val="single" w:sz="12" w:space="0" w:color="auto"/>
              <w:bottom w:val="single" w:sz="12" w:space="0" w:color="auto"/>
              <w:right w:val="single" w:sz="4" w:space="0" w:color="auto"/>
            </w:tcBorders>
            <w:shd w:val="clear" w:color="auto" w:fill="D9D9D9"/>
            <w:hideMark/>
          </w:tcPr>
          <w:p w14:paraId="4E7D197E" w14:textId="77777777" w:rsidR="00C80CE8" w:rsidRPr="00132A75" w:rsidRDefault="00C80CE8" w:rsidP="006C3FC4">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11295" w:type="dxa"/>
            <w:tcBorders>
              <w:top w:val="single" w:sz="4" w:space="0" w:color="auto"/>
              <w:left w:val="single" w:sz="4" w:space="0" w:color="auto"/>
              <w:bottom w:val="single" w:sz="12" w:space="0" w:color="auto"/>
              <w:right w:val="single" w:sz="12" w:space="0" w:color="auto"/>
            </w:tcBorders>
            <w:hideMark/>
          </w:tcPr>
          <w:p w14:paraId="3047E4B2" w14:textId="77777777" w:rsidR="00C80CE8" w:rsidRPr="00132A75" w:rsidRDefault="00C80CE8" w:rsidP="006C3FC4">
            <w:pPr>
              <w:spacing w:after="120"/>
              <w:rPr>
                <w:color w:val="000000" w:themeColor="text1"/>
                <w:sz w:val="18"/>
                <w:szCs w:val="18"/>
              </w:rPr>
            </w:pPr>
            <w:r w:rsidRPr="00132A75">
              <w:rPr>
                <w:color w:val="000000" w:themeColor="text1"/>
                <w:sz w:val="18"/>
                <w:szCs w:val="18"/>
              </w:rPr>
              <w:t>Not Applicable</w:t>
            </w:r>
          </w:p>
        </w:tc>
      </w:tr>
    </w:tbl>
    <w:p w14:paraId="6CCCE80D" w14:textId="77777777" w:rsidR="00C80CE8" w:rsidRPr="00132A75" w:rsidRDefault="00C80CE8" w:rsidP="00C80CE8">
      <w:pPr>
        <w:rPr>
          <w:b/>
          <w:color w:val="000000" w:themeColor="text1"/>
          <w:sz w:val="18"/>
          <w:szCs w:val="18"/>
        </w:rPr>
      </w:pPr>
      <w:r w:rsidRPr="00132A75">
        <w:rPr>
          <w:b/>
          <w:color w:val="000000" w:themeColor="text1"/>
          <w:sz w:val="18"/>
          <w:szCs w:val="18"/>
        </w:rPr>
        <w:br w:type="page"/>
      </w:r>
    </w:p>
    <w:tbl>
      <w:tblPr>
        <w:tblStyle w:val="TableGrid1"/>
        <w:tblW w:w="14400" w:type="dxa"/>
        <w:tblInd w:w="468" w:type="dxa"/>
        <w:tblLook w:val="04A0" w:firstRow="1" w:lastRow="0" w:firstColumn="1" w:lastColumn="0" w:noHBand="0" w:noVBand="1"/>
      </w:tblPr>
      <w:tblGrid>
        <w:gridCol w:w="4410"/>
        <w:gridCol w:w="9990"/>
      </w:tblGrid>
      <w:tr w:rsidR="00C80CE8" w:rsidRPr="00132A75" w14:paraId="35F3049B"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BEF3648" w14:textId="77777777" w:rsidR="00C80CE8" w:rsidRPr="00132A75" w:rsidRDefault="00C80CE8" w:rsidP="006C3FC4">
            <w:pPr>
              <w:rPr>
                <w:color w:val="000000" w:themeColor="text1"/>
                <w:sz w:val="18"/>
                <w:szCs w:val="18"/>
              </w:rPr>
            </w:pPr>
            <w:r w:rsidRPr="00132A75">
              <w:rPr>
                <w:color w:val="000000" w:themeColor="text1"/>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73022FDC" w14:textId="77777777" w:rsidR="00C80CE8" w:rsidRPr="00132A75" w:rsidRDefault="00C80CE8" w:rsidP="006C3FC4">
            <w:pPr>
              <w:rPr>
                <w:color w:val="000000" w:themeColor="text1"/>
                <w:sz w:val="18"/>
                <w:szCs w:val="18"/>
              </w:rPr>
            </w:pPr>
            <w:r w:rsidRPr="00132A75">
              <w:rPr>
                <w:color w:val="000000" w:themeColor="text1"/>
                <w:sz w:val="18"/>
                <w:szCs w:val="18"/>
              </w:rPr>
              <w:t>JPMorgan Chase Bank, N.A. - London Branch (7H6GLXDRUGQFU57RNE97)</w:t>
            </w:r>
          </w:p>
        </w:tc>
      </w:tr>
      <w:tr w:rsidR="00C80CE8" w:rsidRPr="00132A75" w14:paraId="510E3195"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704878C" w14:textId="77777777" w:rsidR="00C80CE8" w:rsidRPr="00132A75" w:rsidRDefault="00C80CE8" w:rsidP="006C3FC4">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13D0EC84" w14:textId="77777777" w:rsidR="00C80CE8" w:rsidRPr="00132A75" w:rsidRDefault="00C80CE8" w:rsidP="006C3FC4">
            <w:pPr>
              <w:rPr>
                <w:color w:val="000000" w:themeColor="text1"/>
                <w:sz w:val="18"/>
                <w:szCs w:val="18"/>
              </w:rPr>
            </w:pPr>
            <w:r w:rsidRPr="00132A75">
              <w:rPr>
                <w:color w:val="000000" w:themeColor="text1"/>
                <w:sz w:val="18"/>
                <w:szCs w:val="18"/>
              </w:rPr>
              <w:t xml:space="preserve">Debt Instruments: Bonds </w:t>
            </w:r>
          </w:p>
        </w:tc>
      </w:tr>
      <w:tr w:rsidR="00C80CE8" w:rsidRPr="00132A75" w14:paraId="608804C5"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289112B9" w14:textId="77777777" w:rsidR="00C80CE8" w:rsidRPr="00132A75" w:rsidRDefault="00C80CE8" w:rsidP="006C3FC4">
            <w:pPr>
              <w:jc w:val="center"/>
              <w:rPr>
                <w:color w:val="000000" w:themeColor="text1"/>
                <w:sz w:val="18"/>
                <w:szCs w:val="18"/>
              </w:rPr>
            </w:pPr>
            <w:r w:rsidRPr="00132A75">
              <w:rPr>
                <w:color w:val="000000" w:themeColor="text1"/>
                <w:sz w:val="18"/>
                <w:szCs w:val="18"/>
              </w:rPr>
              <w:t>Summary of Analysis</w:t>
            </w:r>
          </w:p>
        </w:tc>
      </w:tr>
      <w:tr w:rsidR="00C80CE8" w:rsidRPr="00132A75" w14:paraId="74FB32B8" w14:textId="77777777" w:rsidTr="006C3FC4">
        <w:tc>
          <w:tcPr>
            <w:tcW w:w="14400" w:type="dxa"/>
            <w:gridSpan w:val="2"/>
            <w:tcBorders>
              <w:left w:val="single" w:sz="12" w:space="0" w:color="auto"/>
              <w:right w:val="single" w:sz="12" w:space="0" w:color="auto"/>
            </w:tcBorders>
          </w:tcPr>
          <w:p w14:paraId="5D2BD0EE" w14:textId="385C1662" w:rsidR="00C80CE8" w:rsidRPr="00132A75" w:rsidRDefault="006D3AAC" w:rsidP="006C3FC4">
            <w:pPr>
              <w:jc w:val="both"/>
              <w:rPr>
                <w:color w:val="000000" w:themeColor="text1"/>
                <w:sz w:val="18"/>
                <w:szCs w:val="18"/>
              </w:rPr>
            </w:pPr>
            <w:r w:rsidRPr="00132A75">
              <w:rPr>
                <w:color w:val="000000" w:themeColor="text1"/>
                <w:sz w:val="18"/>
                <w:szCs w:val="18"/>
              </w:rPr>
              <w:t xml:space="preserve">For the year of 2019 JPMorgan Chase Bank, N.A. – London Branch’s Agency Securities Lending business operated in an agency capacity. Client orders are defined by the contractual arrangements (Securities Lending Agreement). A ‘standing order’ </w:t>
            </w:r>
            <w:r w:rsidR="00C80CE8" w:rsidRPr="00132A75">
              <w:rPr>
                <w:color w:val="000000" w:themeColor="text1"/>
                <w:sz w:val="18"/>
                <w:szCs w:val="18"/>
              </w:rPr>
              <w:t xml:space="preserve">is received by every in-scope client prior to their entry into the securities lending programme. For the Cash Reinvestment Desk, transactions were executed within the Client Investment Guidelines by evaluating Term Investment executions against different external reference prices. For all in scope transactions, the review found that that the obligation of Best Execution was met and that the correct decision making process was followed. </w:t>
            </w:r>
          </w:p>
        </w:tc>
      </w:tr>
      <w:tr w:rsidR="00C80CE8" w:rsidRPr="00132A75" w14:paraId="596EFB6D" w14:textId="77777777" w:rsidTr="006C3FC4">
        <w:tc>
          <w:tcPr>
            <w:tcW w:w="4410" w:type="dxa"/>
            <w:tcBorders>
              <w:left w:val="single" w:sz="12" w:space="0" w:color="auto"/>
            </w:tcBorders>
            <w:shd w:val="clear" w:color="auto" w:fill="D9D9D9" w:themeFill="background1" w:themeFillShade="D9"/>
          </w:tcPr>
          <w:p w14:paraId="63D5AB23" w14:textId="77777777" w:rsidR="00C80CE8" w:rsidRPr="00132A75" w:rsidRDefault="00C80CE8" w:rsidP="006C3FC4">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171345F1" w14:textId="49E87F6A" w:rsidR="00C80CE8" w:rsidRPr="00132A75" w:rsidRDefault="00C80CE8" w:rsidP="009D7451">
            <w:pPr>
              <w:spacing w:after="120"/>
              <w:jc w:val="both"/>
              <w:rPr>
                <w:color w:val="000000" w:themeColor="text1"/>
                <w:sz w:val="18"/>
                <w:szCs w:val="18"/>
              </w:rPr>
            </w:pPr>
            <w:r w:rsidRPr="00132A75">
              <w:rPr>
                <w:color w:val="000000" w:themeColor="text1"/>
                <w:sz w:val="18"/>
                <w:szCs w:val="18"/>
              </w:rPr>
              <w:t xml:space="preserve">Please refer to </w:t>
            </w:r>
            <w:hyperlink r:id="rId19" w:history="1">
              <w:r w:rsidR="005824E7" w:rsidRPr="003F3FA6">
                <w:rPr>
                  <w:rStyle w:val="Hyperlink"/>
                  <w:sz w:val="18"/>
                  <w:szCs w:val="18"/>
                </w:rPr>
                <w:t>J.P. Morgan EMEA Securities Services: Execution Policy</w:t>
              </w:r>
            </w:hyperlink>
            <w:r w:rsidR="005824E7">
              <w:rPr>
                <w:rStyle w:val="Hyperlink"/>
                <w:sz w:val="18"/>
                <w:szCs w:val="18"/>
              </w:rPr>
              <w:t xml:space="preserve">. </w:t>
            </w:r>
            <w:r w:rsidRPr="00132A75">
              <w:rPr>
                <w:color w:val="000000" w:themeColor="text1"/>
                <w:sz w:val="18"/>
                <w:szCs w:val="18"/>
              </w:rPr>
              <w:t>In this policy, page 7 details the considerations for the key execution factors and page 11 details the factors affecting Agency Securities Lending business’s choice of execution venues.</w:t>
            </w:r>
          </w:p>
        </w:tc>
      </w:tr>
      <w:tr w:rsidR="00C80CE8" w:rsidRPr="00132A75" w14:paraId="33C0527A" w14:textId="77777777" w:rsidTr="006C3FC4">
        <w:trPr>
          <w:trHeight w:val="485"/>
        </w:trPr>
        <w:tc>
          <w:tcPr>
            <w:tcW w:w="4410" w:type="dxa"/>
            <w:tcBorders>
              <w:left w:val="single" w:sz="12" w:space="0" w:color="auto"/>
            </w:tcBorders>
            <w:shd w:val="clear" w:color="auto" w:fill="D9D9D9" w:themeFill="background1" w:themeFillShade="D9"/>
          </w:tcPr>
          <w:p w14:paraId="11B06C60" w14:textId="77777777" w:rsidR="00C80CE8" w:rsidRPr="00132A75" w:rsidRDefault="00C80CE8" w:rsidP="006C3FC4">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383A684E" w14:textId="77777777" w:rsidR="00C80CE8" w:rsidRPr="00132A75" w:rsidRDefault="00C80CE8" w:rsidP="006C3FC4">
            <w:pPr>
              <w:rPr>
                <w:color w:val="000000" w:themeColor="text1"/>
                <w:sz w:val="18"/>
                <w:szCs w:val="18"/>
              </w:rPr>
            </w:pPr>
            <w:r w:rsidRPr="00132A75">
              <w:rPr>
                <w:color w:val="000000" w:themeColor="text1"/>
                <w:sz w:val="18"/>
                <w:szCs w:val="18"/>
              </w:rPr>
              <w:t>Not Applicable</w:t>
            </w:r>
          </w:p>
        </w:tc>
      </w:tr>
      <w:tr w:rsidR="00C80CE8" w:rsidRPr="00132A75" w14:paraId="7D6A3F5D" w14:textId="77777777" w:rsidTr="006C3FC4">
        <w:tc>
          <w:tcPr>
            <w:tcW w:w="4410" w:type="dxa"/>
            <w:tcBorders>
              <w:left w:val="single" w:sz="12" w:space="0" w:color="auto"/>
            </w:tcBorders>
            <w:shd w:val="clear" w:color="auto" w:fill="D9D9D9" w:themeFill="background1" w:themeFillShade="D9"/>
          </w:tcPr>
          <w:p w14:paraId="7428D980" w14:textId="77777777" w:rsidR="00C80CE8" w:rsidRPr="00132A75" w:rsidRDefault="00C80CE8" w:rsidP="006C3FC4">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5E2CF2C4" w14:textId="77777777" w:rsidR="00C80CE8" w:rsidRPr="00132A75" w:rsidRDefault="00C80CE8" w:rsidP="006C3FC4">
            <w:pPr>
              <w:rPr>
                <w:color w:val="000000" w:themeColor="text1"/>
                <w:sz w:val="18"/>
                <w:szCs w:val="18"/>
              </w:rPr>
            </w:pPr>
            <w:r w:rsidRPr="00132A75">
              <w:rPr>
                <w:color w:val="000000" w:themeColor="text1"/>
                <w:sz w:val="18"/>
                <w:szCs w:val="18"/>
              </w:rPr>
              <w:t xml:space="preserve">Not Applicable </w:t>
            </w:r>
          </w:p>
        </w:tc>
      </w:tr>
      <w:tr w:rsidR="00C80CE8" w:rsidRPr="00132A75" w14:paraId="795FEF88" w14:textId="77777777" w:rsidTr="006C3FC4">
        <w:trPr>
          <w:trHeight w:val="368"/>
        </w:trPr>
        <w:tc>
          <w:tcPr>
            <w:tcW w:w="4410" w:type="dxa"/>
            <w:tcBorders>
              <w:left w:val="single" w:sz="12" w:space="0" w:color="auto"/>
            </w:tcBorders>
            <w:shd w:val="clear" w:color="auto" w:fill="D9D9D9" w:themeFill="background1" w:themeFillShade="D9"/>
          </w:tcPr>
          <w:p w14:paraId="700DBDC8" w14:textId="77777777" w:rsidR="00C80CE8" w:rsidRPr="00132A75" w:rsidRDefault="00C80CE8" w:rsidP="006C3FC4">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5A368A2E" w14:textId="763F648F" w:rsidR="00C80CE8" w:rsidRPr="00132A75" w:rsidRDefault="00C80CE8" w:rsidP="006C3FC4">
            <w:pPr>
              <w:spacing w:after="120"/>
              <w:rPr>
                <w:color w:val="000000" w:themeColor="text1"/>
                <w:sz w:val="18"/>
                <w:szCs w:val="18"/>
              </w:rPr>
            </w:pPr>
            <w:r w:rsidRPr="00132A75">
              <w:rPr>
                <w:color w:val="000000" w:themeColor="text1"/>
                <w:sz w:val="18"/>
                <w:szCs w:val="18"/>
              </w:rPr>
              <w:t xml:space="preserve">The list of execution venues can be found at </w:t>
            </w:r>
            <w:hyperlink r:id="rId20" w:history="1">
              <w:r w:rsidRPr="00132A75">
                <w:rPr>
                  <w:rStyle w:val="Hyperlink"/>
                  <w:color w:val="000000" w:themeColor="text1"/>
                  <w:sz w:val="18"/>
                  <w:szCs w:val="18"/>
                </w:rPr>
                <w:t>List of Execution Venues Appendix 1.</w:t>
              </w:r>
            </w:hyperlink>
            <w:r w:rsidR="002811D3" w:rsidRPr="00132A75">
              <w:rPr>
                <w:rStyle w:val="Hyperlink"/>
                <w:color w:val="000000" w:themeColor="text1"/>
                <w:sz w:val="18"/>
                <w:szCs w:val="18"/>
              </w:rPr>
              <w:t xml:space="preserve"> </w:t>
            </w:r>
            <w:r w:rsidR="002811D3" w:rsidRPr="00132A75">
              <w:rPr>
                <w:rStyle w:val="Hyperlink"/>
                <w:color w:val="000000" w:themeColor="text1"/>
                <w:sz w:val="18"/>
                <w:szCs w:val="18"/>
                <w:u w:val="none"/>
              </w:rPr>
              <w:t>There has been no changes to execution venue.</w:t>
            </w:r>
          </w:p>
        </w:tc>
      </w:tr>
      <w:tr w:rsidR="00C80CE8" w:rsidRPr="00132A75" w14:paraId="60562EB9" w14:textId="77777777" w:rsidTr="006C3FC4">
        <w:tc>
          <w:tcPr>
            <w:tcW w:w="4410" w:type="dxa"/>
            <w:tcBorders>
              <w:left w:val="single" w:sz="12" w:space="0" w:color="auto"/>
            </w:tcBorders>
            <w:shd w:val="clear" w:color="auto" w:fill="D9D9D9" w:themeFill="background1" w:themeFillShade="D9"/>
          </w:tcPr>
          <w:p w14:paraId="70753907" w14:textId="77777777" w:rsidR="00C80CE8" w:rsidRPr="00132A75" w:rsidRDefault="00C80CE8" w:rsidP="006C3FC4">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5C19AEDD"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C80CE8" w:rsidRPr="00132A75" w14:paraId="2AA7A3D9" w14:textId="77777777" w:rsidTr="006C3FC4">
        <w:tc>
          <w:tcPr>
            <w:tcW w:w="4410" w:type="dxa"/>
            <w:tcBorders>
              <w:left w:val="single" w:sz="12" w:space="0" w:color="auto"/>
            </w:tcBorders>
            <w:shd w:val="clear" w:color="auto" w:fill="D9D9D9" w:themeFill="background1" w:themeFillShade="D9"/>
          </w:tcPr>
          <w:p w14:paraId="654B5243" w14:textId="77777777" w:rsidR="00C80CE8" w:rsidRPr="00132A75" w:rsidRDefault="00C80CE8" w:rsidP="006C3FC4">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159FB321" w14:textId="77777777" w:rsidR="00C80CE8" w:rsidRPr="00132A75" w:rsidRDefault="00C80CE8" w:rsidP="006C3FC4">
            <w:pPr>
              <w:spacing w:after="120"/>
              <w:rPr>
                <w:color w:val="000000" w:themeColor="text1"/>
                <w:sz w:val="18"/>
                <w:szCs w:val="18"/>
              </w:rPr>
            </w:pPr>
            <w:r w:rsidRPr="00132A75">
              <w:rPr>
                <w:color w:val="000000" w:themeColor="text1"/>
                <w:sz w:val="18"/>
                <w:szCs w:val="18"/>
              </w:rPr>
              <w:t>JPMorgan Chase Bank, N.A. - London Branch assessed the fairness of pricing of transactions subject to Best Execution by evaluating Term investment executions against different external reference prices.</w:t>
            </w:r>
          </w:p>
        </w:tc>
      </w:tr>
      <w:tr w:rsidR="00C80CE8" w:rsidRPr="00132A75" w14:paraId="68FD8AC1" w14:textId="77777777" w:rsidTr="006C3FC4">
        <w:tc>
          <w:tcPr>
            <w:tcW w:w="4410" w:type="dxa"/>
            <w:tcBorders>
              <w:left w:val="single" w:sz="12" w:space="0" w:color="auto"/>
              <w:bottom w:val="single" w:sz="12" w:space="0" w:color="auto"/>
            </w:tcBorders>
            <w:shd w:val="clear" w:color="auto" w:fill="D9D9D9" w:themeFill="background1" w:themeFillShade="D9"/>
          </w:tcPr>
          <w:p w14:paraId="7C4591C5" w14:textId="77777777" w:rsidR="00C80CE8" w:rsidRPr="00132A75" w:rsidRDefault="00C80CE8" w:rsidP="006C3FC4">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3F63FE2" w14:textId="77777777" w:rsidR="00C80CE8" w:rsidRPr="00132A75" w:rsidRDefault="00C80CE8" w:rsidP="006C3FC4">
            <w:pPr>
              <w:spacing w:after="120"/>
              <w:rPr>
                <w:color w:val="000000" w:themeColor="text1"/>
                <w:sz w:val="18"/>
                <w:szCs w:val="18"/>
              </w:rPr>
            </w:pPr>
            <w:r w:rsidRPr="00132A75">
              <w:rPr>
                <w:color w:val="000000" w:themeColor="text1"/>
                <w:sz w:val="18"/>
                <w:szCs w:val="18"/>
              </w:rPr>
              <w:t>Not Applicable.</w:t>
            </w:r>
          </w:p>
        </w:tc>
      </w:tr>
    </w:tbl>
    <w:p w14:paraId="61C0FD28" w14:textId="77777777" w:rsidR="00C80CE8" w:rsidRPr="00132A75" w:rsidRDefault="00C80CE8" w:rsidP="00C80CE8">
      <w:pPr>
        <w:rPr>
          <w:b/>
          <w:color w:val="000000" w:themeColor="text1"/>
          <w:sz w:val="18"/>
          <w:szCs w:val="18"/>
        </w:rPr>
      </w:pPr>
      <w:r w:rsidRPr="00132A75">
        <w:rPr>
          <w:b/>
          <w:color w:val="000000" w:themeColor="text1"/>
          <w:sz w:val="18"/>
          <w:szCs w:val="18"/>
        </w:rPr>
        <w:br w:type="page"/>
      </w:r>
    </w:p>
    <w:p w14:paraId="43BCC8B7" w14:textId="77777777" w:rsidR="00C80CE8" w:rsidRPr="00132A75" w:rsidRDefault="00C80CE8" w:rsidP="00C80CE8">
      <w:pPr>
        <w:ind w:firstLine="720"/>
        <w:rPr>
          <w:b/>
          <w:color w:val="000000" w:themeColor="text1"/>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80CE8" w:rsidRPr="00132A75" w14:paraId="3872EE54"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3C6CDE83" w14:textId="77777777" w:rsidR="00C80CE8" w:rsidRPr="00132A75" w:rsidRDefault="00C80CE8" w:rsidP="006C3FC4">
            <w:pPr>
              <w:rPr>
                <w:color w:val="000000" w:themeColor="text1"/>
                <w:sz w:val="18"/>
                <w:szCs w:val="18"/>
              </w:rPr>
            </w:pPr>
            <w:r w:rsidRPr="00132A75">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37A10CC0" w14:textId="77777777" w:rsidR="00C80CE8" w:rsidRPr="00132A75" w:rsidRDefault="00C80CE8" w:rsidP="006C3FC4">
            <w:pPr>
              <w:rPr>
                <w:color w:val="000000" w:themeColor="text1"/>
                <w:sz w:val="18"/>
                <w:szCs w:val="18"/>
              </w:rPr>
            </w:pPr>
            <w:r w:rsidRPr="00132A75">
              <w:rPr>
                <w:color w:val="000000" w:themeColor="text1"/>
                <w:sz w:val="18"/>
                <w:szCs w:val="18"/>
              </w:rPr>
              <w:t>JPMorgan Chase Bank, N.A. - London Branch (7H6GLXDRUGQFU57RNE97)</w:t>
            </w:r>
          </w:p>
        </w:tc>
      </w:tr>
      <w:tr w:rsidR="00C80CE8" w:rsidRPr="00132A75" w14:paraId="6EABA9A8"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2C2DD86B" w14:textId="77777777" w:rsidR="00C80CE8" w:rsidRPr="00132A75" w:rsidRDefault="00C80CE8" w:rsidP="006C3FC4">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75D45AC8" w14:textId="77777777" w:rsidR="00C80CE8" w:rsidRPr="00132A75" w:rsidRDefault="00C80CE8" w:rsidP="006C3FC4">
            <w:pPr>
              <w:rPr>
                <w:color w:val="000000" w:themeColor="text1"/>
                <w:sz w:val="18"/>
                <w:szCs w:val="18"/>
              </w:rPr>
            </w:pPr>
            <w:r w:rsidRPr="00132A75">
              <w:rPr>
                <w:color w:val="000000" w:themeColor="text1"/>
                <w:sz w:val="18"/>
                <w:szCs w:val="18"/>
              </w:rPr>
              <w:t>Debt Instruments: Money markets instruments</w:t>
            </w:r>
          </w:p>
        </w:tc>
      </w:tr>
      <w:tr w:rsidR="00C80CE8" w:rsidRPr="00132A75" w14:paraId="5982614D"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4A988DBD" w14:textId="77777777" w:rsidR="00C80CE8" w:rsidRPr="00132A75" w:rsidRDefault="00C80CE8" w:rsidP="006C3FC4">
            <w:pPr>
              <w:jc w:val="center"/>
              <w:rPr>
                <w:color w:val="000000" w:themeColor="text1"/>
                <w:sz w:val="18"/>
                <w:szCs w:val="18"/>
              </w:rPr>
            </w:pPr>
            <w:r w:rsidRPr="00132A75">
              <w:rPr>
                <w:color w:val="000000" w:themeColor="text1"/>
                <w:sz w:val="18"/>
                <w:szCs w:val="18"/>
              </w:rPr>
              <w:t>Summary of Analysis</w:t>
            </w:r>
          </w:p>
        </w:tc>
      </w:tr>
      <w:tr w:rsidR="00C80CE8" w:rsidRPr="00132A75" w14:paraId="7D3E947E" w14:textId="77777777" w:rsidTr="006C3FC4">
        <w:tc>
          <w:tcPr>
            <w:tcW w:w="14400" w:type="dxa"/>
            <w:gridSpan w:val="2"/>
            <w:tcBorders>
              <w:left w:val="single" w:sz="12" w:space="0" w:color="auto"/>
              <w:right w:val="single" w:sz="12" w:space="0" w:color="auto"/>
            </w:tcBorders>
          </w:tcPr>
          <w:p w14:paraId="79DBB869" w14:textId="322ABE46" w:rsidR="00C80CE8" w:rsidRPr="00132A75" w:rsidRDefault="006D3AAC" w:rsidP="006C3FC4">
            <w:pPr>
              <w:jc w:val="both"/>
              <w:rPr>
                <w:color w:val="000000" w:themeColor="text1"/>
                <w:sz w:val="18"/>
                <w:szCs w:val="18"/>
              </w:rPr>
            </w:pPr>
            <w:r w:rsidRPr="00132A75">
              <w:rPr>
                <w:color w:val="000000" w:themeColor="text1"/>
                <w:sz w:val="18"/>
                <w:szCs w:val="18"/>
              </w:rPr>
              <w:t xml:space="preserve">For the year of 2019 JPMorgan Chase Bank, N.A. – London Branch’s Agency Securities Lending business operated in an agency capacity. Client orders are defined by the contractual arrangements (Securities Lending Agreement). A ‘standing order’ </w:t>
            </w:r>
            <w:r w:rsidR="00C80CE8" w:rsidRPr="00132A75">
              <w:rPr>
                <w:color w:val="000000" w:themeColor="text1"/>
                <w:sz w:val="18"/>
                <w:szCs w:val="18"/>
              </w:rPr>
              <w:t>is received by every in-scope client prior to their entry into the securities lending programme.  For the  JPMorgan Chase Bank, N.A. – London Branch’s Agency Securities Lending business, Best Execution was monitored by performing post trade checks using exception reporting, whereby current fees/rebates of open loans are compared to rates supplied by third party vendor transactions to identify outliers. For all in scope transactions, the review found that that the obligation of Best Execution was met and that the correct decision making process was followed.  </w:t>
            </w:r>
          </w:p>
        </w:tc>
      </w:tr>
      <w:tr w:rsidR="00C80CE8" w:rsidRPr="00132A75" w14:paraId="12889382" w14:textId="77777777" w:rsidTr="006C3FC4">
        <w:tc>
          <w:tcPr>
            <w:tcW w:w="4410" w:type="dxa"/>
            <w:tcBorders>
              <w:left w:val="single" w:sz="12" w:space="0" w:color="auto"/>
            </w:tcBorders>
            <w:shd w:val="clear" w:color="auto" w:fill="D9D9D9" w:themeFill="background1" w:themeFillShade="D9"/>
          </w:tcPr>
          <w:p w14:paraId="64D3ABD1" w14:textId="77777777" w:rsidR="00C80CE8" w:rsidRPr="00132A75" w:rsidRDefault="00C80CE8" w:rsidP="006C3FC4">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27736F7B" w14:textId="35A5FD03" w:rsidR="00C80CE8" w:rsidRPr="00132A75" w:rsidRDefault="00C80CE8" w:rsidP="005824E7">
            <w:pPr>
              <w:spacing w:after="120"/>
              <w:jc w:val="both"/>
              <w:rPr>
                <w:color w:val="000000" w:themeColor="text1"/>
                <w:sz w:val="18"/>
                <w:szCs w:val="18"/>
              </w:rPr>
            </w:pPr>
            <w:r w:rsidRPr="00132A75">
              <w:rPr>
                <w:color w:val="000000" w:themeColor="text1"/>
                <w:sz w:val="18"/>
                <w:szCs w:val="18"/>
              </w:rPr>
              <w:t xml:space="preserve">Please refer to </w:t>
            </w:r>
            <w:hyperlink r:id="rId21" w:history="1">
              <w:r w:rsidR="005824E7" w:rsidRPr="003F3FA6">
                <w:rPr>
                  <w:rStyle w:val="Hyperlink"/>
                  <w:sz w:val="18"/>
                  <w:szCs w:val="18"/>
                </w:rPr>
                <w:t>J.P. Morgan EMEA Securities Services: Execution Policy</w:t>
              </w:r>
            </w:hyperlink>
            <w:r w:rsidRPr="00132A75">
              <w:rPr>
                <w:rStyle w:val="Hyperlink"/>
                <w:color w:val="000000" w:themeColor="text1"/>
                <w:sz w:val="18"/>
                <w:szCs w:val="18"/>
              </w:rPr>
              <w:t>.</w:t>
            </w:r>
            <w:r w:rsidRPr="00132A75">
              <w:rPr>
                <w:color w:val="000000" w:themeColor="text1"/>
                <w:sz w:val="18"/>
                <w:szCs w:val="18"/>
              </w:rPr>
              <w:t xml:space="preserve"> In this policy, page 7 details the considerations for the key execution factors and page 11 details the factors affecting Agency Securities Lending business’s choice of execution venues.</w:t>
            </w:r>
          </w:p>
        </w:tc>
      </w:tr>
      <w:tr w:rsidR="00C80CE8" w:rsidRPr="00132A75" w14:paraId="02E56F86" w14:textId="77777777" w:rsidTr="006C3FC4">
        <w:trPr>
          <w:trHeight w:val="485"/>
        </w:trPr>
        <w:tc>
          <w:tcPr>
            <w:tcW w:w="4410" w:type="dxa"/>
            <w:tcBorders>
              <w:left w:val="single" w:sz="12" w:space="0" w:color="auto"/>
            </w:tcBorders>
            <w:shd w:val="clear" w:color="auto" w:fill="D9D9D9" w:themeFill="background1" w:themeFillShade="D9"/>
          </w:tcPr>
          <w:p w14:paraId="1C8FA331" w14:textId="77777777" w:rsidR="00C80CE8" w:rsidRPr="00132A75" w:rsidRDefault="00C80CE8" w:rsidP="006C3FC4">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4D7454C9" w14:textId="77777777" w:rsidR="00C80CE8" w:rsidRPr="00132A75" w:rsidRDefault="00C80CE8" w:rsidP="006C3FC4">
            <w:pPr>
              <w:rPr>
                <w:color w:val="000000" w:themeColor="text1"/>
                <w:sz w:val="18"/>
                <w:szCs w:val="18"/>
              </w:rPr>
            </w:pPr>
            <w:r w:rsidRPr="00132A75">
              <w:rPr>
                <w:color w:val="000000" w:themeColor="text1"/>
                <w:sz w:val="18"/>
                <w:szCs w:val="18"/>
              </w:rPr>
              <w:t xml:space="preserve">JPMorgan Chase Bank, N.A. - London Branch Agency Securities Lending business held a direct interest in </w:t>
            </w:r>
            <w:proofErr w:type="spellStart"/>
            <w:r w:rsidRPr="00132A75">
              <w:rPr>
                <w:color w:val="000000" w:themeColor="text1"/>
                <w:sz w:val="18"/>
                <w:szCs w:val="18"/>
              </w:rPr>
              <w:t>EquiLend</w:t>
            </w:r>
            <w:proofErr w:type="spellEnd"/>
            <w:r w:rsidRPr="00132A75">
              <w:rPr>
                <w:color w:val="000000" w:themeColor="text1"/>
                <w:sz w:val="18"/>
                <w:szCs w:val="18"/>
              </w:rPr>
              <w:t xml:space="preserve"> Holdings LLC which is the parent company of </w:t>
            </w:r>
            <w:proofErr w:type="spellStart"/>
            <w:r w:rsidRPr="00132A75">
              <w:rPr>
                <w:color w:val="000000" w:themeColor="text1"/>
                <w:sz w:val="18"/>
                <w:szCs w:val="18"/>
              </w:rPr>
              <w:t>EquiLend</w:t>
            </w:r>
            <w:proofErr w:type="spellEnd"/>
            <w:r w:rsidRPr="00132A75">
              <w:rPr>
                <w:color w:val="000000" w:themeColor="text1"/>
                <w:sz w:val="18"/>
                <w:szCs w:val="18"/>
              </w:rPr>
              <w:t xml:space="preserve"> LLC and </w:t>
            </w:r>
            <w:proofErr w:type="spellStart"/>
            <w:r w:rsidRPr="00132A75">
              <w:rPr>
                <w:color w:val="000000" w:themeColor="text1"/>
                <w:sz w:val="18"/>
                <w:szCs w:val="18"/>
              </w:rPr>
              <w:t>EquiLend</w:t>
            </w:r>
            <w:proofErr w:type="spellEnd"/>
            <w:r w:rsidRPr="00132A75">
              <w:rPr>
                <w:color w:val="000000" w:themeColor="text1"/>
                <w:sz w:val="18"/>
                <w:szCs w:val="18"/>
              </w:rPr>
              <w:t xml:space="preserve"> Europe Limited (together “</w:t>
            </w:r>
            <w:proofErr w:type="spellStart"/>
            <w:r w:rsidRPr="00132A75">
              <w:rPr>
                <w:color w:val="000000" w:themeColor="text1"/>
                <w:sz w:val="18"/>
                <w:szCs w:val="18"/>
              </w:rPr>
              <w:t>EquiLend</w:t>
            </w:r>
            <w:proofErr w:type="spellEnd"/>
            <w:r w:rsidRPr="00132A75">
              <w:rPr>
                <w:color w:val="000000" w:themeColor="text1"/>
                <w:sz w:val="18"/>
                <w:szCs w:val="18"/>
              </w:rPr>
              <w:t>”) up until 3</w:t>
            </w:r>
            <w:r w:rsidRPr="00132A75">
              <w:rPr>
                <w:color w:val="000000" w:themeColor="text1"/>
                <w:sz w:val="18"/>
                <w:szCs w:val="18"/>
                <w:vertAlign w:val="superscript"/>
              </w:rPr>
              <w:t>rd</w:t>
            </w:r>
            <w:r w:rsidRPr="00132A75">
              <w:rPr>
                <w:color w:val="000000" w:themeColor="text1"/>
                <w:sz w:val="18"/>
                <w:szCs w:val="18"/>
              </w:rPr>
              <w:t xml:space="preserve"> June 2019.   JPMorgan Chase Bank, N.A. - London Branch Agency Securities Lending business were represented on the board of directors of </w:t>
            </w:r>
            <w:proofErr w:type="spellStart"/>
            <w:r w:rsidRPr="00132A75">
              <w:rPr>
                <w:color w:val="000000" w:themeColor="text1"/>
                <w:sz w:val="18"/>
                <w:szCs w:val="18"/>
              </w:rPr>
              <w:t>EquiLend</w:t>
            </w:r>
            <w:proofErr w:type="spellEnd"/>
            <w:r w:rsidRPr="00132A75">
              <w:rPr>
                <w:color w:val="000000" w:themeColor="text1"/>
                <w:sz w:val="18"/>
                <w:szCs w:val="18"/>
              </w:rPr>
              <w:t xml:space="preserve"> up until the same period.</w:t>
            </w:r>
          </w:p>
        </w:tc>
      </w:tr>
      <w:tr w:rsidR="00C80CE8" w:rsidRPr="00132A75" w14:paraId="64087AEC" w14:textId="77777777" w:rsidTr="006C3FC4">
        <w:tc>
          <w:tcPr>
            <w:tcW w:w="4410" w:type="dxa"/>
            <w:tcBorders>
              <w:left w:val="single" w:sz="12" w:space="0" w:color="auto"/>
            </w:tcBorders>
            <w:shd w:val="clear" w:color="auto" w:fill="D9D9D9" w:themeFill="background1" w:themeFillShade="D9"/>
          </w:tcPr>
          <w:p w14:paraId="36F42C9D" w14:textId="77777777" w:rsidR="00C80CE8" w:rsidRPr="00132A75" w:rsidRDefault="00C80CE8" w:rsidP="006C3FC4">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50606112" w14:textId="77777777" w:rsidR="00C80CE8" w:rsidRPr="00132A75" w:rsidRDefault="00C80CE8" w:rsidP="006C3FC4">
            <w:pPr>
              <w:rPr>
                <w:color w:val="000000" w:themeColor="text1"/>
                <w:sz w:val="18"/>
                <w:szCs w:val="18"/>
              </w:rPr>
            </w:pPr>
            <w:r w:rsidRPr="00132A75">
              <w:rPr>
                <w:color w:val="000000" w:themeColor="text1"/>
                <w:sz w:val="18"/>
                <w:szCs w:val="18"/>
              </w:rPr>
              <w:t xml:space="preserve">JPMorgan Chase Bank, N.A. - London Branch is charged an annual participation fee by </w:t>
            </w:r>
            <w:proofErr w:type="spellStart"/>
            <w:r w:rsidRPr="00132A75">
              <w:rPr>
                <w:color w:val="000000" w:themeColor="text1"/>
                <w:sz w:val="18"/>
                <w:szCs w:val="18"/>
              </w:rPr>
              <w:t>EquiLend</w:t>
            </w:r>
            <w:proofErr w:type="spellEnd"/>
            <w:r w:rsidRPr="00132A75">
              <w:rPr>
                <w:color w:val="000000" w:themeColor="text1"/>
                <w:sz w:val="18"/>
                <w:szCs w:val="18"/>
              </w:rPr>
              <w:t xml:space="preserve"> for the use of its platform and related services.</w:t>
            </w:r>
          </w:p>
          <w:p w14:paraId="1C78DECF" w14:textId="77777777" w:rsidR="00C80CE8" w:rsidRPr="00132A75" w:rsidRDefault="00C80CE8" w:rsidP="006C3FC4">
            <w:pPr>
              <w:rPr>
                <w:color w:val="000000" w:themeColor="text1"/>
                <w:sz w:val="18"/>
                <w:szCs w:val="18"/>
              </w:rPr>
            </w:pPr>
          </w:p>
        </w:tc>
      </w:tr>
      <w:tr w:rsidR="00C80CE8" w:rsidRPr="00132A75" w14:paraId="5447596C" w14:textId="77777777" w:rsidTr="006C3FC4">
        <w:trPr>
          <w:trHeight w:val="368"/>
        </w:trPr>
        <w:tc>
          <w:tcPr>
            <w:tcW w:w="4410" w:type="dxa"/>
            <w:tcBorders>
              <w:left w:val="single" w:sz="12" w:space="0" w:color="auto"/>
            </w:tcBorders>
            <w:shd w:val="clear" w:color="auto" w:fill="D9D9D9" w:themeFill="background1" w:themeFillShade="D9"/>
          </w:tcPr>
          <w:p w14:paraId="346093C4" w14:textId="77777777" w:rsidR="00C80CE8" w:rsidRPr="00132A75" w:rsidRDefault="00C80CE8" w:rsidP="006C3FC4">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78118C7C" w14:textId="01CCE8B0" w:rsidR="00C80CE8" w:rsidRPr="00132A75" w:rsidRDefault="00C80CE8" w:rsidP="006C3FC4">
            <w:pPr>
              <w:spacing w:after="120"/>
              <w:rPr>
                <w:color w:val="000000" w:themeColor="text1"/>
                <w:sz w:val="18"/>
                <w:szCs w:val="18"/>
              </w:rPr>
            </w:pPr>
            <w:r w:rsidRPr="00132A75">
              <w:rPr>
                <w:color w:val="000000" w:themeColor="text1"/>
                <w:sz w:val="18"/>
                <w:szCs w:val="18"/>
              </w:rPr>
              <w:t xml:space="preserve">The list of execution venues can be found at </w:t>
            </w:r>
            <w:hyperlink r:id="rId22" w:history="1">
              <w:r w:rsidRPr="00132A75">
                <w:rPr>
                  <w:rStyle w:val="Hyperlink"/>
                  <w:color w:val="000000" w:themeColor="text1"/>
                  <w:sz w:val="18"/>
                  <w:szCs w:val="18"/>
                </w:rPr>
                <w:t>List of Execution Venues - Appendix 1.</w:t>
              </w:r>
            </w:hyperlink>
            <w:r w:rsidR="002811D3" w:rsidRPr="00132A75">
              <w:rPr>
                <w:color w:val="000000" w:themeColor="text1"/>
                <w:sz w:val="18"/>
                <w:szCs w:val="18"/>
              </w:rPr>
              <w:t xml:space="preserve"> There has been</w:t>
            </w:r>
            <w:r w:rsidRPr="00132A75">
              <w:rPr>
                <w:color w:val="000000" w:themeColor="text1"/>
                <w:sz w:val="18"/>
                <w:szCs w:val="18"/>
              </w:rPr>
              <w:t xml:space="preserve"> one change in the list of </w:t>
            </w:r>
            <w:r w:rsidR="002811D3" w:rsidRPr="00132A75">
              <w:rPr>
                <w:color w:val="000000" w:themeColor="text1"/>
                <w:sz w:val="18"/>
                <w:szCs w:val="18"/>
              </w:rPr>
              <w:t xml:space="preserve">execution venues during 2019. </w:t>
            </w:r>
            <w:r w:rsidRPr="00132A75">
              <w:rPr>
                <w:color w:val="000000" w:themeColor="text1"/>
                <w:sz w:val="18"/>
                <w:szCs w:val="18"/>
              </w:rPr>
              <w:t xml:space="preserve">From September 2019 </w:t>
            </w:r>
            <w:proofErr w:type="spellStart"/>
            <w:r w:rsidRPr="00132A75">
              <w:rPr>
                <w:color w:val="000000" w:themeColor="text1"/>
                <w:sz w:val="18"/>
                <w:szCs w:val="18"/>
              </w:rPr>
              <w:t>Equilend</w:t>
            </w:r>
            <w:proofErr w:type="spellEnd"/>
            <w:r w:rsidRPr="00132A75">
              <w:rPr>
                <w:color w:val="000000" w:themeColor="text1"/>
                <w:sz w:val="18"/>
                <w:szCs w:val="18"/>
              </w:rPr>
              <w:t xml:space="preserve"> introduced an additional MTF known as </w:t>
            </w:r>
            <w:proofErr w:type="spellStart"/>
            <w:r w:rsidRPr="00132A75">
              <w:rPr>
                <w:color w:val="000000" w:themeColor="text1"/>
                <w:sz w:val="18"/>
                <w:szCs w:val="18"/>
              </w:rPr>
              <w:t>Equilend</w:t>
            </w:r>
            <w:proofErr w:type="spellEnd"/>
            <w:r w:rsidRPr="00132A75">
              <w:rPr>
                <w:color w:val="000000" w:themeColor="text1"/>
                <w:sz w:val="18"/>
                <w:szCs w:val="18"/>
              </w:rPr>
              <w:t xml:space="preserve"> Irish MTF, in addition to the existing </w:t>
            </w:r>
            <w:proofErr w:type="spellStart"/>
            <w:r w:rsidRPr="00132A75">
              <w:rPr>
                <w:color w:val="000000" w:themeColor="text1"/>
                <w:sz w:val="18"/>
                <w:szCs w:val="18"/>
              </w:rPr>
              <w:t>Equilend</w:t>
            </w:r>
            <w:proofErr w:type="spellEnd"/>
            <w:r w:rsidRPr="00132A75">
              <w:rPr>
                <w:color w:val="000000" w:themeColor="text1"/>
                <w:sz w:val="18"/>
                <w:szCs w:val="18"/>
              </w:rPr>
              <w:t xml:space="preserve"> UK MTF.</w:t>
            </w:r>
          </w:p>
        </w:tc>
      </w:tr>
      <w:tr w:rsidR="00C80CE8" w:rsidRPr="00132A75" w14:paraId="79473B42" w14:textId="77777777" w:rsidTr="006C3FC4">
        <w:tc>
          <w:tcPr>
            <w:tcW w:w="4410" w:type="dxa"/>
            <w:tcBorders>
              <w:left w:val="single" w:sz="12" w:space="0" w:color="auto"/>
            </w:tcBorders>
            <w:shd w:val="clear" w:color="auto" w:fill="D9D9D9" w:themeFill="background1" w:themeFillShade="D9"/>
          </w:tcPr>
          <w:p w14:paraId="503E5F1F" w14:textId="77777777" w:rsidR="00C80CE8" w:rsidRPr="00132A75" w:rsidRDefault="00C80CE8" w:rsidP="006C3FC4">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03D40EC5"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C80CE8" w:rsidRPr="00132A75" w14:paraId="2DB66907" w14:textId="77777777" w:rsidTr="006C3FC4">
        <w:tc>
          <w:tcPr>
            <w:tcW w:w="4410" w:type="dxa"/>
            <w:tcBorders>
              <w:left w:val="single" w:sz="12" w:space="0" w:color="auto"/>
            </w:tcBorders>
            <w:shd w:val="clear" w:color="auto" w:fill="D9D9D9" w:themeFill="background1" w:themeFillShade="D9"/>
          </w:tcPr>
          <w:p w14:paraId="3CB94CCF" w14:textId="77777777" w:rsidR="00C80CE8" w:rsidRPr="00132A75" w:rsidRDefault="00C80CE8" w:rsidP="006C3FC4">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2BC48887" w14:textId="77777777" w:rsidR="00C80CE8" w:rsidRPr="00132A75" w:rsidRDefault="00C80CE8" w:rsidP="006C3FC4">
            <w:pPr>
              <w:spacing w:after="120"/>
              <w:rPr>
                <w:color w:val="000000" w:themeColor="text1"/>
                <w:sz w:val="18"/>
                <w:szCs w:val="18"/>
              </w:rPr>
            </w:pPr>
            <w:r w:rsidRPr="00132A75">
              <w:rPr>
                <w:color w:val="000000" w:themeColor="text1"/>
                <w:sz w:val="18"/>
                <w:szCs w:val="18"/>
              </w:rPr>
              <w:t>JPMorgan Chase Bank, N.A. - London Branch assessed the fairness of pricing of loans subject to Best Execution by comparing open loan fees and rebates to rates supplied by third party vendors.</w:t>
            </w:r>
          </w:p>
        </w:tc>
      </w:tr>
      <w:tr w:rsidR="00C80CE8" w:rsidRPr="00132A75" w14:paraId="68953647" w14:textId="77777777" w:rsidTr="006C3FC4">
        <w:tc>
          <w:tcPr>
            <w:tcW w:w="4410" w:type="dxa"/>
            <w:tcBorders>
              <w:left w:val="single" w:sz="12" w:space="0" w:color="auto"/>
              <w:bottom w:val="single" w:sz="12" w:space="0" w:color="auto"/>
            </w:tcBorders>
            <w:shd w:val="clear" w:color="auto" w:fill="D9D9D9" w:themeFill="background1" w:themeFillShade="D9"/>
          </w:tcPr>
          <w:p w14:paraId="49E7FE0B" w14:textId="77777777" w:rsidR="00C80CE8" w:rsidRPr="00132A75" w:rsidRDefault="00C80CE8" w:rsidP="006C3FC4">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6409D74B"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Not Applicable. </w:t>
            </w:r>
          </w:p>
        </w:tc>
      </w:tr>
    </w:tbl>
    <w:p w14:paraId="3F50406C" w14:textId="77777777" w:rsidR="00C80CE8" w:rsidRPr="00132A75" w:rsidRDefault="00C80CE8" w:rsidP="00C80CE8">
      <w:pPr>
        <w:rPr>
          <w:color w:val="000000" w:themeColor="text1"/>
          <w:sz w:val="18"/>
          <w:szCs w:val="18"/>
        </w:rPr>
      </w:pPr>
      <w:r w:rsidRPr="00132A75">
        <w:rPr>
          <w:color w:val="000000" w:themeColor="text1"/>
          <w:sz w:val="18"/>
          <w:szCs w:val="18"/>
        </w:rPr>
        <w:br w:type="page"/>
      </w:r>
    </w:p>
    <w:p w14:paraId="04C44807" w14:textId="77777777" w:rsidR="00C80CE8" w:rsidRPr="00132A75" w:rsidRDefault="00C80CE8" w:rsidP="00C80CE8">
      <w:pPr>
        <w:rPr>
          <w:color w:val="000000" w:themeColor="text1"/>
          <w:sz w:val="18"/>
          <w:szCs w:val="18"/>
        </w:rPr>
      </w:pPr>
    </w:p>
    <w:p w14:paraId="790BF162" w14:textId="77777777" w:rsidR="00C80CE8" w:rsidRPr="00132A75" w:rsidRDefault="00C80CE8" w:rsidP="00C80CE8">
      <w:pPr>
        <w:rPr>
          <w:b/>
          <w:color w:val="000000" w:themeColor="text1"/>
          <w:sz w:val="18"/>
          <w:szCs w:val="18"/>
        </w:rPr>
      </w:pPr>
    </w:p>
    <w:tbl>
      <w:tblPr>
        <w:tblStyle w:val="TableGrid"/>
        <w:tblW w:w="14400" w:type="dxa"/>
        <w:tblInd w:w="468" w:type="dxa"/>
        <w:tblLook w:val="04A0" w:firstRow="1" w:lastRow="0" w:firstColumn="1" w:lastColumn="0" w:noHBand="0" w:noVBand="1"/>
      </w:tblPr>
      <w:tblGrid>
        <w:gridCol w:w="4410"/>
        <w:gridCol w:w="9990"/>
      </w:tblGrid>
      <w:tr w:rsidR="00C80CE8" w:rsidRPr="00132A75" w14:paraId="1511B4EB"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A382952" w14:textId="77777777" w:rsidR="00C80CE8" w:rsidRPr="00132A75" w:rsidRDefault="00C80CE8" w:rsidP="006C3FC4">
            <w:pPr>
              <w:rPr>
                <w:color w:val="000000" w:themeColor="text1"/>
                <w:sz w:val="18"/>
                <w:szCs w:val="18"/>
              </w:rPr>
            </w:pPr>
            <w:r w:rsidRPr="00132A75">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37961E35" w14:textId="77777777" w:rsidR="00C80CE8" w:rsidRPr="00132A75" w:rsidRDefault="00C80CE8" w:rsidP="006C3FC4">
            <w:pPr>
              <w:rPr>
                <w:color w:val="000000" w:themeColor="text1"/>
                <w:sz w:val="18"/>
                <w:szCs w:val="18"/>
              </w:rPr>
            </w:pPr>
            <w:r w:rsidRPr="00132A75">
              <w:rPr>
                <w:color w:val="000000" w:themeColor="text1"/>
                <w:sz w:val="18"/>
                <w:szCs w:val="18"/>
              </w:rPr>
              <w:t>JPMorgan Chase Bank, N.A. – London Branch  (7H6GLXDRUGQFU57RNE97)</w:t>
            </w:r>
          </w:p>
        </w:tc>
      </w:tr>
      <w:tr w:rsidR="00C80CE8" w:rsidRPr="00132A75" w14:paraId="50DC6B69"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35650CB" w14:textId="77777777" w:rsidR="00C80CE8" w:rsidRPr="00132A75" w:rsidRDefault="00C80CE8" w:rsidP="006C3FC4">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01666925" w14:textId="77777777" w:rsidR="00C80CE8" w:rsidRPr="00132A75" w:rsidRDefault="00C80CE8" w:rsidP="006C3FC4">
            <w:pPr>
              <w:rPr>
                <w:color w:val="000000" w:themeColor="text1"/>
                <w:sz w:val="18"/>
                <w:szCs w:val="18"/>
              </w:rPr>
            </w:pPr>
            <w:r w:rsidRPr="00132A75">
              <w:rPr>
                <w:color w:val="000000" w:themeColor="text1"/>
                <w:sz w:val="18"/>
                <w:szCs w:val="18"/>
              </w:rPr>
              <w:t>Other instruments</w:t>
            </w:r>
          </w:p>
        </w:tc>
      </w:tr>
      <w:tr w:rsidR="00C80CE8" w:rsidRPr="00132A75" w14:paraId="3F79E7EB"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3311731D" w14:textId="77777777" w:rsidR="00C80CE8" w:rsidRPr="00132A75" w:rsidRDefault="00C80CE8" w:rsidP="006C3FC4">
            <w:pPr>
              <w:jc w:val="center"/>
              <w:rPr>
                <w:color w:val="000000" w:themeColor="text1"/>
                <w:sz w:val="18"/>
                <w:szCs w:val="18"/>
              </w:rPr>
            </w:pPr>
            <w:r w:rsidRPr="00132A75">
              <w:rPr>
                <w:color w:val="000000" w:themeColor="text1"/>
                <w:sz w:val="18"/>
                <w:szCs w:val="18"/>
              </w:rPr>
              <w:t>Summary of Analysis</w:t>
            </w:r>
          </w:p>
        </w:tc>
      </w:tr>
      <w:tr w:rsidR="00C80CE8" w:rsidRPr="00132A75" w14:paraId="65D621A0" w14:textId="77777777" w:rsidTr="006C3FC4">
        <w:tc>
          <w:tcPr>
            <w:tcW w:w="14400" w:type="dxa"/>
            <w:gridSpan w:val="2"/>
            <w:tcBorders>
              <w:left w:val="single" w:sz="12" w:space="0" w:color="auto"/>
              <w:right w:val="single" w:sz="12" w:space="0" w:color="auto"/>
            </w:tcBorders>
          </w:tcPr>
          <w:p w14:paraId="42C2E7AE" w14:textId="77777777" w:rsidR="00C80CE8" w:rsidRPr="00132A75" w:rsidRDefault="00C80CE8" w:rsidP="006C3FC4">
            <w:pPr>
              <w:rPr>
                <w:color w:val="000000" w:themeColor="text1"/>
                <w:sz w:val="18"/>
                <w:szCs w:val="18"/>
              </w:rPr>
            </w:pPr>
          </w:p>
          <w:p w14:paraId="4A3ED8B9" w14:textId="4383A23D" w:rsidR="00C80CE8" w:rsidRPr="00132A75" w:rsidRDefault="00C80CE8" w:rsidP="006C3FC4">
            <w:pPr>
              <w:contextualSpacing/>
              <w:rPr>
                <w:b/>
                <w:color w:val="000000" w:themeColor="text1"/>
                <w:sz w:val="18"/>
                <w:szCs w:val="18"/>
                <w:u w:val="single"/>
              </w:rPr>
            </w:pPr>
            <w:r w:rsidRPr="00132A75">
              <w:rPr>
                <w:b/>
                <w:color w:val="000000" w:themeColor="text1"/>
                <w:sz w:val="18"/>
                <w:szCs w:val="18"/>
                <w:u w:val="single"/>
              </w:rPr>
              <w:t xml:space="preserve">JPMorgan Chase Bank, N.A. – London Branch: Agency </w:t>
            </w:r>
            <w:r w:rsidR="00CA6B05">
              <w:rPr>
                <w:b/>
                <w:color w:val="000000" w:themeColor="text1"/>
                <w:sz w:val="18"/>
                <w:szCs w:val="18"/>
                <w:u w:val="single"/>
              </w:rPr>
              <w:t>Securities Lending business (“Agency Securities Lending”)</w:t>
            </w:r>
            <w:r w:rsidRPr="00132A75">
              <w:rPr>
                <w:b/>
                <w:color w:val="000000" w:themeColor="text1"/>
                <w:sz w:val="18"/>
                <w:szCs w:val="18"/>
                <w:u w:val="single"/>
              </w:rPr>
              <w:t>:</w:t>
            </w:r>
          </w:p>
          <w:p w14:paraId="680D1B3A" w14:textId="1C42BDE6" w:rsidR="00C80CE8" w:rsidRPr="00132A75" w:rsidRDefault="006D3AAC" w:rsidP="006C3FC4">
            <w:pPr>
              <w:jc w:val="both"/>
              <w:rPr>
                <w:color w:val="000000" w:themeColor="text1"/>
                <w:sz w:val="18"/>
                <w:szCs w:val="18"/>
              </w:rPr>
            </w:pPr>
            <w:r w:rsidRPr="00132A75">
              <w:rPr>
                <w:color w:val="000000" w:themeColor="text1"/>
                <w:sz w:val="18"/>
                <w:szCs w:val="18"/>
              </w:rPr>
              <w:t xml:space="preserve">For the year of 2019 JPMorgan Chase Bank, N.A. – London Branch’s Agency Securities Lending business operated in an agency capacity. Client orders are defined by the contractual arrangements (Securities Lending Agreement). A ‘standing order’ </w:t>
            </w:r>
            <w:r w:rsidR="00C80CE8" w:rsidRPr="00132A75">
              <w:rPr>
                <w:color w:val="000000" w:themeColor="text1"/>
                <w:sz w:val="18"/>
                <w:szCs w:val="18"/>
              </w:rPr>
              <w:t>is received by every in-scope client prior to their entry into the securities lending programme. For the JPMorgan Chase Bank, N.A. – London Branch’s Agency Securities Lending business, Best Execution was monitored by performing post trade checks using exception reporting, whereby current fees/rebates of open loans are compared to rates supplied by third party vendor transactions to identify outliers. For all in scope transactions, the review found that that the obligation of Best Execution was met and that the correct decision making process was followed.  </w:t>
            </w:r>
          </w:p>
          <w:p w14:paraId="59DA8118" w14:textId="77777777" w:rsidR="00C80CE8" w:rsidRPr="00132A75" w:rsidRDefault="00C80CE8" w:rsidP="006C3FC4">
            <w:pPr>
              <w:contextualSpacing/>
              <w:rPr>
                <w:color w:val="000000" w:themeColor="text1"/>
                <w:sz w:val="18"/>
                <w:szCs w:val="18"/>
              </w:rPr>
            </w:pPr>
          </w:p>
          <w:p w14:paraId="2E976DAE" w14:textId="77777777" w:rsidR="00C80CE8" w:rsidRPr="00132A75" w:rsidRDefault="00C80CE8" w:rsidP="006C3FC4">
            <w:pPr>
              <w:contextualSpacing/>
              <w:rPr>
                <w:b/>
                <w:color w:val="000000" w:themeColor="text1"/>
                <w:sz w:val="18"/>
                <w:szCs w:val="18"/>
                <w:u w:val="single"/>
              </w:rPr>
            </w:pPr>
            <w:r w:rsidRPr="00132A75">
              <w:rPr>
                <w:b/>
                <w:color w:val="000000" w:themeColor="text1"/>
                <w:sz w:val="18"/>
                <w:szCs w:val="18"/>
                <w:u w:val="single"/>
              </w:rPr>
              <w:t>JPMorgan Chase Bank, N.A. – London Branch: Fund Order Routing and Settlement Services business (“FORSS”):</w:t>
            </w:r>
          </w:p>
          <w:p w14:paraId="02577EA3" w14:textId="77777777" w:rsidR="00C80CE8" w:rsidRPr="00132A75" w:rsidRDefault="00C80CE8" w:rsidP="006C3FC4">
            <w:pPr>
              <w:contextualSpacing/>
              <w:rPr>
                <w:color w:val="000000" w:themeColor="text1"/>
                <w:sz w:val="18"/>
                <w:szCs w:val="18"/>
              </w:rPr>
            </w:pPr>
            <w:r w:rsidRPr="00132A75">
              <w:rPr>
                <w:color w:val="000000" w:themeColor="text1"/>
                <w:sz w:val="18"/>
                <w:szCs w:val="18"/>
              </w:rPr>
              <w:t>Within the FORSS product offering, executions arise on client instructions to subscribe for, or redeem, units in certain funds. In the year 2019, our review found the obligation of Best Execution was met in each case. The application was monitored by JPMorgan Chase Bank, N.A. - London Branch on a regular basis, through post-trade controls performed by the business which were monitored at the relevant Securities Services Control forum. This monitoring identified execution situations which were potentially subject to Best Execution and also monitored the correct application of the decision making process.</w:t>
            </w:r>
          </w:p>
          <w:p w14:paraId="71A1DF32" w14:textId="77777777" w:rsidR="00C80CE8" w:rsidRPr="00132A75" w:rsidRDefault="00C80CE8" w:rsidP="006C3FC4">
            <w:pPr>
              <w:rPr>
                <w:color w:val="000000" w:themeColor="text1"/>
                <w:sz w:val="18"/>
                <w:szCs w:val="18"/>
              </w:rPr>
            </w:pPr>
          </w:p>
          <w:p w14:paraId="69FC72E8" w14:textId="77777777" w:rsidR="00C80CE8" w:rsidRPr="00132A75" w:rsidRDefault="00C80CE8" w:rsidP="006C3FC4">
            <w:pPr>
              <w:spacing w:after="200"/>
              <w:contextualSpacing/>
              <w:rPr>
                <w:b/>
                <w:color w:val="000000" w:themeColor="text1"/>
                <w:sz w:val="18"/>
                <w:szCs w:val="18"/>
                <w:u w:val="single"/>
              </w:rPr>
            </w:pPr>
            <w:r w:rsidRPr="00132A75">
              <w:rPr>
                <w:b/>
                <w:color w:val="000000" w:themeColor="text1"/>
                <w:sz w:val="18"/>
                <w:szCs w:val="18"/>
                <w:u w:val="single"/>
              </w:rPr>
              <w:t>JPMorgan Chase Bank, N.A. – London Branch: Liquidity Services (“Liquidity Services”):</w:t>
            </w:r>
          </w:p>
          <w:p w14:paraId="14D114DC" w14:textId="28615287" w:rsidR="00C80CE8" w:rsidRPr="00132A75" w:rsidRDefault="00C80CE8" w:rsidP="006C3FC4">
            <w:pPr>
              <w:spacing w:after="200"/>
              <w:contextualSpacing/>
              <w:rPr>
                <w:color w:val="000000" w:themeColor="text1"/>
                <w:sz w:val="18"/>
                <w:szCs w:val="18"/>
              </w:rPr>
            </w:pPr>
            <w:r w:rsidRPr="00132A75">
              <w:rPr>
                <w:color w:val="000000" w:themeColor="text1"/>
                <w:sz w:val="18"/>
                <w:szCs w:val="18"/>
              </w:rPr>
              <w:t>JPMorgan Chase Bank, N.A. – Lond</w:t>
            </w:r>
            <w:r w:rsidR="00794EDB">
              <w:rPr>
                <w:color w:val="000000" w:themeColor="text1"/>
                <w:sz w:val="18"/>
                <w:szCs w:val="18"/>
              </w:rPr>
              <w:t>on Branch provides its Securities</w:t>
            </w:r>
            <w:bookmarkStart w:id="0" w:name="_GoBack"/>
            <w:bookmarkEnd w:id="0"/>
            <w:r w:rsidRPr="00132A75">
              <w:rPr>
                <w:color w:val="000000" w:themeColor="text1"/>
                <w:sz w:val="18"/>
                <w:szCs w:val="18"/>
              </w:rPr>
              <w:t xml:space="preserve"> Services clients with a market leading technology platform for automated investment of clients’ excess cash into money market funds. The </w:t>
            </w:r>
            <w:r w:rsidR="001B04EF" w:rsidRPr="00132A75">
              <w:rPr>
                <w:color w:val="000000" w:themeColor="text1"/>
                <w:sz w:val="18"/>
                <w:szCs w:val="18"/>
              </w:rPr>
              <w:t xml:space="preserve">automated investment </w:t>
            </w:r>
            <w:r w:rsidRPr="00132A75">
              <w:rPr>
                <w:color w:val="000000" w:themeColor="text1"/>
                <w:sz w:val="18"/>
                <w:szCs w:val="18"/>
              </w:rPr>
              <w:t>is based on a client legal agreement which stipulates the investment rules, set by each client. The daily automated subscriptions or redemptions into/from the chosen money market funds are performed based on these rules in conjunction with the clients’ cash account balances. During 2019 there were no material incidents which jeopardised the JPMorgan Chase Bank, N.A. – London Branch’s compliance with Best Execution obligations. Monitoring of execution and follow up reconciliation seek to ensure that speed of execution is maintained at the expected level.</w:t>
            </w:r>
          </w:p>
          <w:p w14:paraId="341A08F3" w14:textId="77777777" w:rsidR="00C80CE8" w:rsidRPr="00132A75" w:rsidRDefault="00C80CE8" w:rsidP="006C3FC4">
            <w:pPr>
              <w:spacing w:after="200"/>
              <w:contextualSpacing/>
              <w:rPr>
                <w:b/>
                <w:color w:val="000000" w:themeColor="text1"/>
                <w:sz w:val="18"/>
                <w:szCs w:val="18"/>
                <w:u w:val="single"/>
              </w:rPr>
            </w:pPr>
          </w:p>
        </w:tc>
      </w:tr>
      <w:tr w:rsidR="00C80CE8" w:rsidRPr="00132A75" w14:paraId="1CD1ABCD" w14:textId="77777777" w:rsidTr="006C3FC4">
        <w:tc>
          <w:tcPr>
            <w:tcW w:w="4410" w:type="dxa"/>
            <w:tcBorders>
              <w:left w:val="single" w:sz="12" w:space="0" w:color="auto"/>
            </w:tcBorders>
            <w:shd w:val="clear" w:color="auto" w:fill="D9D9D9" w:themeFill="background1" w:themeFillShade="D9"/>
          </w:tcPr>
          <w:p w14:paraId="62D4DEAD" w14:textId="77777777" w:rsidR="00C80CE8" w:rsidRPr="00132A75" w:rsidRDefault="00C80CE8" w:rsidP="006C3FC4">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1B6F6DBD" w14:textId="056923E7" w:rsidR="00C80CE8" w:rsidRPr="00132A75" w:rsidRDefault="00C80CE8" w:rsidP="006C3FC4">
            <w:pPr>
              <w:spacing w:after="120"/>
              <w:jc w:val="both"/>
              <w:rPr>
                <w:color w:val="000000" w:themeColor="text1"/>
                <w:sz w:val="18"/>
                <w:szCs w:val="18"/>
              </w:rPr>
            </w:pPr>
            <w:r w:rsidRPr="00132A75">
              <w:rPr>
                <w:color w:val="000000" w:themeColor="text1"/>
                <w:sz w:val="18"/>
                <w:szCs w:val="18"/>
              </w:rPr>
              <w:t xml:space="preserve">Please refer to </w:t>
            </w:r>
            <w:r w:rsidRPr="00132A75">
              <w:rPr>
                <w:rStyle w:val="Hyperlink"/>
                <w:color w:val="000000" w:themeColor="text1"/>
                <w:sz w:val="18"/>
                <w:szCs w:val="18"/>
              </w:rPr>
              <w:t>J.P. Morgan EMEA Securities Servi</w:t>
            </w:r>
            <w:r w:rsidR="009D7451" w:rsidRPr="00132A75">
              <w:rPr>
                <w:rStyle w:val="Hyperlink"/>
                <w:color w:val="000000" w:themeColor="text1"/>
                <w:sz w:val="18"/>
                <w:szCs w:val="18"/>
              </w:rPr>
              <w:t>ces: Execution Policy</w:t>
            </w:r>
            <w:r w:rsidRPr="00132A75">
              <w:rPr>
                <w:rStyle w:val="Hyperlink"/>
                <w:color w:val="000000" w:themeColor="text1"/>
                <w:sz w:val="18"/>
                <w:szCs w:val="18"/>
              </w:rPr>
              <w:t>.</w:t>
            </w:r>
            <w:r w:rsidRPr="00132A75">
              <w:rPr>
                <w:color w:val="000000" w:themeColor="text1"/>
                <w:sz w:val="18"/>
                <w:szCs w:val="18"/>
              </w:rPr>
              <w:t xml:space="preserve"> In this policy, page 7 details the considerations for the key execution factors and page 11 details the factors affecting Agency Securities Lending business’s choice of execution venues.</w:t>
            </w:r>
          </w:p>
        </w:tc>
      </w:tr>
      <w:tr w:rsidR="00C80CE8" w:rsidRPr="00132A75" w14:paraId="504ED7F3" w14:textId="77777777" w:rsidTr="006C3FC4">
        <w:trPr>
          <w:trHeight w:val="485"/>
        </w:trPr>
        <w:tc>
          <w:tcPr>
            <w:tcW w:w="4410" w:type="dxa"/>
            <w:tcBorders>
              <w:left w:val="single" w:sz="12" w:space="0" w:color="auto"/>
            </w:tcBorders>
            <w:shd w:val="clear" w:color="auto" w:fill="D9D9D9" w:themeFill="background1" w:themeFillShade="D9"/>
          </w:tcPr>
          <w:p w14:paraId="32B89D88" w14:textId="77777777" w:rsidR="00C80CE8" w:rsidRPr="00132A75" w:rsidRDefault="00C80CE8" w:rsidP="006C3FC4">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6F803DE0" w14:textId="14D1D32F" w:rsidR="00C80CE8" w:rsidRPr="00132A75" w:rsidRDefault="00C80CE8" w:rsidP="006C3FC4">
            <w:pPr>
              <w:rPr>
                <w:b/>
                <w:color w:val="000000" w:themeColor="text1"/>
                <w:sz w:val="18"/>
                <w:szCs w:val="18"/>
                <w:u w:val="single"/>
              </w:rPr>
            </w:pPr>
            <w:r w:rsidRPr="00132A75">
              <w:rPr>
                <w:b/>
                <w:color w:val="000000" w:themeColor="text1"/>
                <w:sz w:val="18"/>
                <w:szCs w:val="18"/>
                <w:u w:val="single"/>
              </w:rPr>
              <w:t>Agency</w:t>
            </w:r>
            <w:r w:rsidR="00CA6B05">
              <w:rPr>
                <w:b/>
                <w:color w:val="000000" w:themeColor="text1"/>
                <w:sz w:val="18"/>
                <w:szCs w:val="18"/>
                <w:u w:val="single"/>
              </w:rPr>
              <w:t xml:space="preserve"> Securities</w:t>
            </w:r>
            <w:r w:rsidRPr="00132A75">
              <w:rPr>
                <w:b/>
                <w:color w:val="000000" w:themeColor="text1"/>
                <w:sz w:val="18"/>
                <w:szCs w:val="18"/>
                <w:u w:val="single"/>
              </w:rPr>
              <w:t xml:space="preserve"> Lending:</w:t>
            </w:r>
          </w:p>
          <w:p w14:paraId="25D2A18E" w14:textId="77777777" w:rsidR="00C80CE8" w:rsidRPr="00132A75" w:rsidRDefault="00C80CE8" w:rsidP="006C3FC4">
            <w:pPr>
              <w:rPr>
                <w:color w:val="000000" w:themeColor="text1"/>
                <w:sz w:val="18"/>
                <w:szCs w:val="18"/>
              </w:rPr>
            </w:pPr>
            <w:r w:rsidRPr="00132A75">
              <w:rPr>
                <w:color w:val="000000" w:themeColor="text1"/>
                <w:sz w:val="18"/>
                <w:szCs w:val="18"/>
              </w:rPr>
              <w:t xml:space="preserve">JPMorgan Chase Bank, N.A. - London Branch Agency Securities Lending business held a direct interest in </w:t>
            </w:r>
            <w:proofErr w:type="spellStart"/>
            <w:r w:rsidRPr="00132A75">
              <w:rPr>
                <w:color w:val="000000" w:themeColor="text1"/>
                <w:sz w:val="18"/>
                <w:szCs w:val="18"/>
              </w:rPr>
              <w:t>EquiLend</w:t>
            </w:r>
            <w:proofErr w:type="spellEnd"/>
            <w:r w:rsidRPr="00132A75">
              <w:rPr>
                <w:color w:val="000000" w:themeColor="text1"/>
                <w:sz w:val="18"/>
                <w:szCs w:val="18"/>
              </w:rPr>
              <w:t xml:space="preserve"> Holdings LLC which is the parent company of </w:t>
            </w:r>
            <w:proofErr w:type="spellStart"/>
            <w:r w:rsidRPr="00132A75">
              <w:rPr>
                <w:color w:val="000000" w:themeColor="text1"/>
                <w:sz w:val="18"/>
                <w:szCs w:val="18"/>
              </w:rPr>
              <w:t>EquiLend</w:t>
            </w:r>
            <w:proofErr w:type="spellEnd"/>
            <w:r w:rsidRPr="00132A75">
              <w:rPr>
                <w:color w:val="000000" w:themeColor="text1"/>
                <w:sz w:val="18"/>
                <w:szCs w:val="18"/>
              </w:rPr>
              <w:t xml:space="preserve"> LLC and </w:t>
            </w:r>
            <w:proofErr w:type="spellStart"/>
            <w:r w:rsidRPr="00132A75">
              <w:rPr>
                <w:color w:val="000000" w:themeColor="text1"/>
                <w:sz w:val="18"/>
                <w:szCs w:val="18"/>
              </w:rPr>
              <w:t>EquiLend</w:t>
            </w:r>
            <w:proofErr w:type="spellEnd"/>
            <w:r w:rsidRPr="00132A75">
              <w:rPr>
                <w:color w:val="000000" w:themeColor="text1"/>
                <w:sz w:val="18"/>
                <w:szCs w:val="18"/>
              </w:rPr>
              <w:t xml:space="preserve"> Europe Limited (together “</w:t>
            </w:r>
            <w:proofErr w:type="spellStart"/>
            <w:r w:rsidRPr="00132A75">
              <w:rPr>
                <w:color w:val="000000" w:themeColor="text1"/>
                <w:sz w:val="18"/>
                <w:szCs w:val="18"/>
              </w:rPr>
              <w:t>EquiLend</w:t>
            </w:r>
            <w:proofErr w:type="spellEnd"/>
            <w:r w:rsidRPr="00132A75">
              <w:rPr>
                <w:color w:val="000000" w:themeColor="text1"/>
                <w:sz w:val="18"/>
                <w:szCs w:val="18"/>
              </w:rPr>
              <w:t>”) up until 3</w:t>
            </w:r>
            <w:r w:rsidRPr="00132A75">
              <w:rPr>
                <w:color w:val="000000" w:themeColor="text1"/>
                <w:sz w:val="18"/>
                <w:szCs w:val="18"/>
                <w:vertAlign w:val="superscript"/>
              </w:rPr>
              <w:t>rd</w:t>
            </w:r>
            <w:r w:rsidRPr="00132A75">
              <w:rPr>
                <w:color w:val="000000" w:themeColor="text1"/>
                <w:sz w:val="18"/>
                <w:szCs w:val="18"/>
              </w:rPr>
              <w:t xml:space="preserve"> June 2019. JPMorgan Chase Bank, N.A. - London Branch Agency Securities Lending business were represented on the board of directors of </w:t>
            </w:r>
            <w:proofErr w:type="spellStart"/>
            <w:r w:rsidRPr="00132A75">
              <w:rPr>
                <w:color w:val="000000" w:themeColor="text1"/>
                <w:sz w:val="18"/>
                <w:szCs w:val="18"/>
              </w:rPr>
              <w:t>EquiLend</w:t>
            </w:r>
            <w:proofErr w:type="spellEnd"/>
            <w:r w:rsidRPr="00132A75">
              <w:rPr>
                <w:color w:val="000000" w:themeColor="text1"/>
                <w:sz w:val="18"/>
                <w:szCs w:val="18"/>
              </w:rPr>
              <w:t xml:space="preserve"> up until the same period.</w:t>
            </w:r>
          </w:p>
          <w:p w14:paraId="1C8C7CB6" w14:textId="77777777" w:rsidR="00C80CE8" w:rsidRPr="00132A75" w:rsidRDefault="00C80CE8" w:rsidP="006C3FC4">
            <w:pPr>
              <w:rPr>
                <w:color w:val="000000" w:themeColor="text1"/>
                <w:sz w:val="18"/>
                <w:szCs w:val="18"/>
              </w:rPr>
            </w:pPr>
          </w:p>
          <w:p w14:paraId="54990777" w14:textId="77777777" w:rsidR="00C80CE8" w:rsidRPr="00132A75" w:rsidRDefault="00C80CE8" w:rsidP="006C3FC4">
            <w:pPr>
              <w:rPr>
                <w:b/>
                <w:color w:val="000000" w:themeColor="text1"/>
                <w:sz w:val="18"/>
                <w:szCs w:val="18"/>
                <w:u w:val="single"/>
              </w:rPr>
            </w:pPr>
            <w:r w:rsidRPr="00132A75">
              <w:rPr>
                <w:b/>
                <w:color w:val="000000" w:themeColor="text1"/>
                <w:sz w:val="18"/>
                <w:szCs w:val="18"/>
                <w:u w:val="single"/>
              </w:rPr>
              <w:t>FORSS:</w:t>
            </w:r>
          </w:p>
          <w:p w14:paraId="0DC046A9" w14:textId="77777777" w:rsidR="00C80CE8" w:rsidRPr="00132A75" w:rsidRDefault="00C80CE8" w:rsidP="006C3FC4">
            <w:pPr>
              <w:rPr>
                <w:color w:val="000000" w:themeColor="text1"/>
                <w:sz w:val="18"/>
                <w:szCs w:val="18"/>
              </w:rPr>
            </w:pPr>
            <w:r w:rsidRPr="00132A75">
              <w:rPr>
                <w:color w:val="000000" w:themeColor="text1"/>
                <w:sz w:val="18"/>
                <w:szCs w:val="18"/>
              </w:rPr>
              <w:t>With respect to the FORSS product offering, please note that some of the investment vehicles JPMorgan Chase Bank, N.A. – London Branch makes available may include investment funds of our affiliates.</w:t>
            </w:r>
          </w:p>
          <w:p w14:paraId="2463807C" w14:textId="77777777" w:rsidR="00C80CE8" w:rsidRPr="00132A75" w:rsidRDefault="00C80CE8" w:rsidP="006C3FC4">
            <w:pPr>
              <w:rPr>
                <w:color w:val="000000" w:themeColor="text1"/>
                <w:sz w:val="18"/>
                <w:szCs w:val="18"/>
              </w:rPr>
            </w:pPr>
          </w:p>
          <w:p w14:paraId="1844ECA4" w14:textId="77777777" w:rsidR="00C80CE8" w:rsidRPr="00132A75" w:rsidRDefault="00C80CE8" w:rsidP="006C3FC4">
            <w:pPr>
              <w:rPr>
                <w:b/>
                <w:color w:val="000000" w:themeColor="text1"/>
                <w:sz w:val="18"/>
                <w:szCs w:val="18"/>
                <w:u w:val="single"/>
              </w:rPr>
            </w:pPr>
            <w:r w:rsidRPr="00132A75">
              <w:rPr>
                <w:b/>
                <w:color w:val="000000" w:themeColor="text1"/>
                <w:sz w:val="18"/>
                <w:szCs w:val="18"/>
                <w:u w:val="single"/>
              </w:rPr>
              <w:t>Liquidity Services:</w:t>
            </w:r>
          </w:p>
          <w:p w14:paraId="27371005" w14:textId="77777777" w:rsidR="00C80CE8" w:rsidRPr="00132A75" w:rsidRDefault="00C80CE8" w:rsidP="006C3FC4">
            <w:pPr>
              <w:rPr>
                <w:color w:val="000000" w:themeColor="text1"/>
                <w:sz w:val="18"/>
                <w:szCs w:val="18"/>
              </w:rPr>
            </w:pPr>
            <w:r w:rsidRPr="00132A75">
              <w:rPr>
                <w:color w:val="000000" w:themeColor="text1"/>
                <w:sz w:val="18"/>
                <w:szCs w:val="18"/>
              </w:rPr>
              <w:t>Not Applicable</w:t>
            </w:r>
          </w:p>
          <w:p w14:paraId="066E4B63" w14:textId="77777777" w:rsidR="00C80CE8" w:rsidRPr="00132A75" w:rsidRDefault="00C80CE8" w:rsidP="006C3FC4">
            <w:pPr>
              <w:rPr>
                <w:color w:val="000000" w:themeColor="text1"/>
                <w:sz w:val="18"/>
                <w:szCs w:val="18"/>
              </w:rPr>
            </w:pPr>
          </w:p>
        </w:tc>
      </w:tr>
      <w:tr w:rsidR="00C80CE8" w:rsidRPr="00132A75" w14:paraId="09FF7B20" w14:textId="77777777" w:rsidTr="006C3FC4">
        <w:tc>
          <w:tcPr>
            <w:tcW w:w="4410" w:type="dxa"/>
            <w:tcBorders>
              <w:left w:val="single" w:sz="12" w:space="0" w:color="auto"/>
            </w:tcBorders>
            <w:shd w:val="clear" w:color="auto" w:fill="D9D9D9" w:themeFill="background1" w:themeFillShade="D9"/>
          </w:tcPr>
          <w:p w14:paraId="7BBF6DF3" w14:textId="77777777" w:rsidR="00C80CE8" w:rsidRPr="00132A75" w:rsidRDefault="00C80CE8" w:rsidP="006C3FC4">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79E9F9F6" w14:textId="0E5B0026" w:rsidR="00C80CE8" w:rsidRPr="00132A75" w:rsidRDefault="00C80CE8" w:rsidP="006C3FC4">
            <w:pPr>
              <w:rPr>
                <w:b/>
                <w:color w:val="000000" w:themeColor="text1"/>
                <w:sz w:val="18"/>
                <w:szCs w:val="18"/>
                <w:u w:val="single"/>
              </w:rPr>
            </w:pPr>
            <w:r w:rsidRPr="00132A75">
              <w:rPr>
                <w:b/>
                <w:color w:val="000000" w:themeColor="text1"/>
                <w:sz w:val="18"/>
                <w:szCs w:val="18"/>
                <w:u w:val="single"/>
              </w:rPr>
              <w:t>Agency</w:t>
            </w:r>
            <w:r w:rsidR="00CA6B05">
              <w:rPr>
                <w:b/>
                <w:color w:val="000000" w:themeColor="text1"/>
                <w:sz w:val="18"/>
                <w:szCs w:val="18"/>
                <w:u w:val="single"/>
              </w:rPr>
              <w:t xml:space="preserve"> Securities</w:t>
            </w:r>
            <w:r w:rsidRPr="00132A75">
              <w:rPr>
                <w:b/>
                <w:color w:val="000000" w:themeColor="text1"/>
                <w:sz w:val="18"/>
                <w:szCs w:val="18"/>
                <w:u w:val="single"/>
              </w:rPr>
              <w:t xml:space="preserve"> Lending:</w:t>
            </w:r>
          </w:p>
          <w:p w14:paraId="202747C8" w14:textId="77777777" w:rsidR="00C80CE8" w:rsidRPr="00132A75" w:rsidRDefault="00C80CE8" w:rsidP="006C3FC4">
            <w:pPr>
              <w:rPr>
                <w:color w:val="000000" w:themeColor="text1"/>
                <w:sz w:val="18"/>
                <w:szCs w:val="18"/>
              </w:rPr>
            </w:pPr>
            <w:r w:rsidRPr="00132A75">
              <w:rPr>
                <w:color w:val="000000" w:themeColor="text1"/>
                <w:sz w:val="18"/>
                <w:szCs w:val="18"/>
              </w:rPr>
              <w:t xml:space="preserve">JPMorgan Chase Bank, N.A. is charged an annual participation fee by </w:t>
            </w:r>
            <w:proofErr w:type="spellStart"/>
            <w:r w:rsidRPr="00132A75">
              <w:rPr>
                <w:color w:val="000000" w:themeColor="text1"/>
                <w:sz w:val="18"/>
                <w:szCs w:val="18"/>
              </w:rPr>
              <w:t>EquiLend</w:t>
            </w:r>
            <w:proofErr w:type="spellEnd"/>
            <w:r w:rsidRPr="00132A75">
              <w:rPr>
                <w:color w:val="000000" w:themeColor="text1"/>
                <w:sz w:val="18"/>
                <w:szCs w:val="18"/>
              </w:rPr>
              <w:t xml:space="preserve"> for the use of its platform and related services.</w:t>
            </w:r>
          </w:p>
          <w:p w14:paraId="1DF98F69" w14:textId="77777777" w:rsidR="00C80CE8" w:rsidRPr="00132A75" w:rsidRDefault="00C80CE8" w:rsidP="006C3FC4">
            <w:pPr>
              <w:rPr>
                <w:color w:val="000000" w:themeColor="text1"/>
                <w:sz w:val="18"/>
                <w:szCs w:val="18"/>
              </w:rPr>
            </w:pPr>
          </w:p>
        </w:tc>
      </w:tr>
      <w:tr w:rsidR="00C80CE8" w:rsidRPr="00132A75" w14:paraId="4E0157C8" w14:textId="77777777" w:rsidTr="006C3FC4">
        <w:trPr>
          <w:trHeight w:val="368"/>
        </w:trPr>
        <w:tc>
          <w:tcPr>
            <w:tcW w:w="4410" w:type="dxa"/>
            <w:tcBorders>
              <w:left w:val="single" w:sz="12" w:space="0" w:color="auto"/>
            </w:tcBorders>
            <w:shd w:val="clear" w:color="auto" w:fill="D9D9D9" w:themeFill="background1" w:themeFillShade="D9"/>
          </w:tcPr>
          <w:p w14:paraId="29233525" w14:textId="77777777" w:rsidR="00C80CE8" w:rsidRPr="00132A75" w:rsidRDefault="00C80CE8" w:rsidP="006C3FC4">
            <w:pPr>
              <w:rPr>
                <w:color w:val="000000" w:themeColor="text1"/>
                <w:sz w:val="18"/>
                <w:szCs w:val="18"/>
              </w:rPr>
            </w:pPr>
            <w:r w:rsidRPr="00132A75">
              <w:rPr>
                <w:color w:val="000000" w:themeColor="text1"/>
                <w:sz w:val="18"/>
                <w:szCs w:val="18"/>
              </w:rPr>
              <w:lastRenderedPageBreak/>
              <w:t>Changes to execution venues</w:t>
            </w:r>
          </w:p>
        </w:tc>
        <w:tc>
          <w:tcPr>
            <w:tcW w:w="9990" w:type="dxa"/>
            <w:tcBorders>
              <w:right w:val="single" w:sz="12" w:space="0" w:color="auto"/>
            </w:tcBorders>
          </w:tcPr>
          <w:p w14:paraId="46BAA0F6" w14:textId="77777777" w:rsidR="00C80CE8" w:rsidRPr="00132A75" w:rsidRDefault="00C80CE8" w:rsidP="006C3FC4">
            <w:pPr>
              <w:rPr>
                <w:color w:val="000000" w:themeColor="text1"/>
                <w:sz w:val="18"/>
                <w:szCs w:val="18"/>
              </w:rPr>
            </w:pPr>
            <w:r w:rsidRPr="00132A75">
              <w:rPr>
                <w:color w:val="000000" w:themeColor="text1"/>
                <w:sz w:val="18"/>
                <w:szCs w:val="18"/>
              </w:rPr>
              <w:t xml:space="preserve">The list of execution venues can be found at </w:t>
            </w:r>
            <w:hyperlink r:id="rId23" w:history="1">
              <w:r w:rsidRPr="00132A75">
                <w:rPr>
                  <w:rStyle w:val="Hyperlink"/>
                  <w:color w:val="000000" w:themeColor="text1"/>
                  <w:sz w:val="18"/>
                  <w:szCs w:val="18"/>
                </w:rPr>
                <w:t xml:space="preserve">List of Execution Venues - Appendix 1. </w:t>
              </w:r>
            </w:hyperlink>
            <w:r w:rsidRPr="00132A75">
              <w:rPr>
                <w:color w:val="000000" w:themeColor="text1"/>
                <w:sz w:val="18"/>
                <w:szCs w:val="18"/>
              </w:rPr>
              <w:t xml:space="preserve"> There has been one change in the list of execution venues during 2019.   From September 2019 </w:t>
            </w:r>
            <w:proofErr w:type="spellStart"/>
            <w:r w:rsidRPr="00132A75">
              <w:rPr>
                <w:color w:val="000000" w:themeColor="text1"/>
                <w:sz w:val="18"/>
                <w:szCs w:val="18"/>
              </w:rPr>
              <w:t>Equilend</w:t>
            </w:r>
            <w:proofErr w:type="spellEnd"/>
            <w:r w:rsidRPr="00132A75">
              <w:rPr>
                <w:color w:val="000000" w:themeColor="text1"/>
                <w:sz w:val="18"/>
                <w:szCs w:val="18"/>
              </w:rPr>
              <w:t xml:space="preserve"> introduced an additional MTF known as </w:t>
            </w:r>
            <w:proofErr w:type="spellStart"/>
            <w:r w:rsidRPr="00132A75">
              <w:rPr>
                <w:color w:val="000000" w:themeColor="text1"/>
                <w:sz w:val="18"/>
                <w:szCs w:val="18"/>
              </w:rPr>
              <w:t>Equilend</w:t>
            </w:r>
            <w:proofErr w:type="spellEnd"/>
            <w:r w:rsidRPr="00132A75">
              <w:rPr>
                <w:color w:val="000000" w:themeColor="text1"/>
                <w:sz w:val="18"/>
                <w:szCs w:val="18"/>
              </w:rPr>
              <w:t xml:space="preserve"> Irish MTF, in addition to the existing </w:t>
            </w:r>
            <w:proofErr w:type="spellStart"/>
            <w:r w:rsidRPr="00132A75">
              <w:rPr>
                <w:color w:val="000000" w:themeColor="text1"/>
                <w:sz w:val="18"/>
                <w:szCs w:val="18"/>
              </w:rPr>
              <w:t>Equilend</w:t>
            </w:r>
            <w:proofErr w:type="spellEnd"/>
            <w:r w:rsidRPr="00132A75">
              <w:rPr>
                <w:color w:val="000000" w:themeColor="text1"/>
                <w:sz w:val="18"/>
                <w:szCs w:val="18"/>
              </w:rPr>
              <w:t xml:space="preserve"> UK MTF.</w:t>
            </w:r>
          </w:p>
          <w:p w14:paraId="00BDD304" w14:textId="77777777" w:rsidR="00C80CE8" w:rsidRPr="00132A75" w:rsidRDefault="00C80CE8" w:rsidP="006C3FC4">
            <w:pPr>
              <w:rPr>
                <w:color w:val="000000" w:themeColor="text1"/>
                <w:sz w:val="18"/>
                <w:szCs w:val="18"/>
              </w:rPr>
            </w:pPr>
          </w:p>
          <w:p w14:paraId="0D54E52C" w14:textId="77777777" w:rsidR="00C80CE8" w:rsidRPr="00132A75" w:rsidRDefault="00C80CE8" w:rsidP="006C3FC4">
            <w:pPr>
              <w:rPr>
                <w:b/>
                <w:color w:val="000000" w:themeColor="text1"/>
                <w:sz w:val="18"/>
                <w:szCs w:val="18"/>
                <w:u w:val="single"/>
              </w:rPr>
            </w:pPr>
            <w:r w:rsidRPr="00132A75">
              <w:rPr>
                <w:b/>
                <w:color w:val="000000" w:themeColor="text1"/>
                <w:sz w:val="18"/>
                <w:szCs w:val="18"/>
                <w:u w:val="single"/>
              </w:rPr>
              <w:t>FORSS &amp; Liquidity Services:</w:t>
            </w:r>
          </w:p>
          <w:p w14:paraId="0CE87C9D" w14:textId="77777777" w:rsidR="00C80CE8" w:rsidRPr="00132A75" w:rsidRDefault="00C80CE8" w:rsidP="006C3FC4">
            <w:pPr>
              <w:spacing w:after="120"/>
              <w:rPr>
                <w:color w:val="000000" w:themeColor="text1"/>
                <w:sz w:val="18"/>
                <w:szCs w:val="18"/>
              </w:rPr>
            </w:pPr>
            <w:r w:rsidRPr="00132A75">
              <w:rPr>
                <w:color w:val="000000" w:themeColor="text1"/>
                <w:sz w:val="18"/>
                <w:szCs w:val="18"/>
              </w:rPr>
              <w:t>Not Applicable</w:t>
            </w:r>
          </w:p>
        </w:tc>
      </w:tr>
      <w:tr w:rsidR="00C80CE8" w:rsidRPr="00132A75" w14:paraId="557A9AD5" w14:textId="77777777" w:rsidTr="006C3FC4">
        <w:tc>
          <w:tcPr>
            <w:tcW w:w="4410" w:type="dxa"/>
            <w:tcBorders>
              <w:left w:val="single" w:sz="12" w:space="0" w:color="auto"/>
            </w:tcBorders>
            <w:shd w:val="clear" w:color="auto" w:fill="D9D9D9" w:themeFill="background1" w:themeFillShade="D9"/>
          </w:tcPr>
          <w:p w14:paraId="24917374" w14:textId="77777777" w:rsidR="00C80CE8" w:rsidRPr="00132A75" w:rsidRDefault="00C80CE8" w:rsidP="006C3FC4">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7B06F890" w14:textId="77777777" w:rsidR="00C80CE8" w:rsidRPr="00132A75" w:rsidRDefault="00C80CE8" w:rsidP="006C3FC4">
            <w:pPr>
              <w:spacing w:after="120"/>
              <w:rPr>
                <w:color w:val="000000" w:themeColor="text1"/>
                <w:sz w:val="18"/>
                <w:szCs w:val="18"/>
              </w:rPr>
            </w:pPr>
            <w:r w:rsidRPr="00132A75">
              <w:rPr>
                <w:color w:val="000000" w:themeColor="text1"/>
                <w:sz w:val="18"/>
                <w:szCs w:val="18"/>
              </w:rPr>
              <w:t>JPMorgan Chase Bank, N.A. - London Branch only deals with Professional clients for the purposes of Best Execution.</w:t>
            </w:r>
          </w:p>
        </w:tc>
      </w:tr>
      <w:tr w:rsidR="00C80CE8" w:rsidRPr="00132A75" w14:paraId="66DE6689" w14:textId="77777777" w:rsidTr="006C3FC4">
        <w:tc>
          <w:tcPr>
            <w:tcW w:w="4410" w:type="dxa"/>
            <w:tcBorders>
              <w:left w:val="single" w:sz="12" w:space="0" w:color="auto"/>
            </w:tcBorders>
            <w:shd w:val="clear" w:color="auto" w:fill="D9D9D9" w:themeFill="background1" w:themeFillShade="D9"/>
          </w:tcPr>
          <w:p w14:paraId="5B92B438" w14:textId="77777777" w:rsidR="00C80CE8" w:rsidRPr="00132A75" w:rsidRDefault="00C80CE8" w:rsidP="006C3FC4">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2618B631" w14:textId="77777777" w:rsidR="00C80CE8" w:rsidRPr="00132A75" w:rsidRDefault="00C80CE8" w:rsidP="006C3FC4">
            <w:pPr>
              <w:rPr>
                <w:b/>
                <w:color w:val="000000" w:themeColor="text1"/>
                <w:sz w:val="18"/>
                <w:szCs w:val="18"/>
                <w:u w:val="single"/>
              </w:rPr>
            </w:pPr>
            <w:r w:rsidRPr="00132A75">
              <w:rPr>
                <w:b/>
                <w:color w:val="000000" w:themeColor="text1"/>
                <w:sz w:val="18"/>
                <w:szCs w:val="18"/>
                <w:u w:val="single"/>
              </w:rPr>
              <w:t>Agency Securities Lending:</w:t>
            </w:r>
          </w:p>
          <w:p w14:paraId="1D123438" w14:textId="77777777" w:rsidR="00C80CE8" w:rsidRPr="00132A75" w:rsidRDefault="00C80CE8" w:rsidP="006C3FC4">
            <w:pPr>
              <w:rPr>
                <w:color w:val="000000" w:themeColor="text1"/>
                <w:sz w:val="18"/>
                <w:szCs w:val="18"/>
              </w:rPr>
            </w:pPr>
            <w:r w:rsidRPr="00132A75">
              <w:rPr>
                <w:color w:val="000000" w:themeColor="text1"/>
                <w:sz w:val="18"/>
                <w:szCs w:val="18"/>
              </w:rPr>
              <w:t>JPMorgan Chase Bank, N.A. - London Branch assessed the fairness of pricing of loans subject to Best Execution by comparing open loan fees and rebates to rates supplied by third party vendors.</w:t>
            </w:r>
          </w:p>
          <w:p w14:paraId="5E6A0795" w14:textId="77777777" w:rsidR="00C80CE8" w:rsidRPr="00132A75" w:rsidRDefault="00C80CE8" w:rsidP="006C3FC4">
            <w:pPr>
              <w:rPr>
                <w:color w:val="000000" w:themeColor="text1"/>
                <w:sz w:val="18"/>
                <w:szCs w:val="18"/>
              </w:rPr>
            </w:pPr>
          </w:p>
          <w:p w14:paraId="24B1C4A9" w14:textId="77777777" w:rsidR="00C80CE8" w:rsidRPr="00132A75" w:rsidRDefault="00C80CE8" w:rsidP="006C3FC4">
            <w:pPr>
              <w:rPr>
                <w:b/>
                <w:color w:val="000000" w:themeColor="text1"/>
                <w:sz w:val="18"/>
                <w:szCs w:val="18"/>
                <w:u w:val="single"/>
              </w:rPr>
            </w:pPr>
            <w:r w:rsidRPr="00132A75">
              <w:rPr>
                <w:b/>
                <w:color w:val="000000" w:themeColor="text1"/>
                <w:sz w:val="18"/>
                <w:szCs w:val="18"/>
                <w:u w:val="single"/>
              </w:rPr>
              <w:t>FORSS &amp; Liquidity Services:</w:t>
            </w:r>
          </w:p>
          <w:p w14:paraId="52D23F97" w14:textId="100993F7" w:rsidR="00C80CE8" w:rsidRPr="00132A75" w:rsidRDefault="00C80CE8" w:rsidP="007D770A">
            <w:pPr>
              <w:spacing w:after="120"/>
              <w:rPr>
                <w:color w:val="000000" w:themeColor="text1"/>
                <w:sz w:val="18"/>
                <w:szCs w:val="18"/>
              </w:rPr>
            </w:pPr>
            <w:r w:rsidRPr="00132A75">
              <w:rPr>
                <w:color w:val="000000" w:themeColor="text1"/>
                <w:sz w:val="18"/>
                <w:szCs w:val="18"/>
              </w:rPr>
              <w:t xml:space="preserve">The quality of the execution is monitored through JPMorgan Chase Bank, N.A. - London Branch automated systems which manage and reconcile executions of orders against execution factors relevant to a particular line of business as further outlined in </w:t>
            </w:r>
            <w:r w:rsidRPr="00132A75">
              <w:rPr>
                <w:rStyle w:val="Hyperlink"/>
                <w:color w:val="000000" w:themeColor="text1"/>
                <w:sz w:val="18"/>
                <w:szCs w:val="18"/>
              </w:rPr>
              <w:t>J.P. Morgan EMEA Securit</w:t>
            </w:r>
            <w:r w:rsidR="009D7451" w:rsidRPr="00132A75">
              <w:rPr>
                <w:rStyle w:val="Hyperlink"/>
                <w:color w:val="000000" w:themeColor="text1"/>
                <w:sz w:val="18"/>
                <w:szCs w:val="18"/>
              </w:rPr>
              <w:t>ies Services: Execution Policy</w:t>
            </w:r>
            <w:r w:rsidRPr="00132A75">
              <w:rPr>
                <w:color w:val="000000" w:themeColor="text1"/>
                <w:sz w:val="18"/>
                <w:szCs w:val="18"/>
              </w:rPr>
              <w:t>. Any exceptions or errors identified are managed by a dedicated team within a reasonable time. On a periodic basis, Best Execution metrics are compiled and consolidated for a particular line of business for review at the relevant business control forum.</w:t>
            </w:r>
          </w:p>
        </w:tc>
      </w:tr>
      <w:tr w:rsidR="00C80CE8" w:rsidRPr="00132A75" w14:paraId="289B1814" w14:textId="77777777" w:rsidTr="006C3FC4">
        <w:tc>
          <w:tcPr>
            <w:tcW w:w="4410" w:type="dxa"/>
            <w:tcBorders>
              <w:left w:val="single" w:sz="12" w:space="0" w:color="auto"/>
              <w:bottom w:val="single" w:sz="12" w:space="0" w:color="auto"/>
            </w:tcBorders>
            <w:shd w:val="clear" w:color="auto" w:fill="D9D9D9" w:themeFill="background1" w:themeFillShade="D9"/>
          </w:tcPr>
          <w:p w14:paraId="7D107812" w14:textId="77777777" w:rsidR="00C80CE8" w:rsidRPr="00132A75" w:rsidRDefault="00C80CE8" w:rsidP="006C3FC4">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7BDB56BA" w14:textId="77777777" w:rsidR="00C80CE8" w:rsidRPr="00132A75" w:rsidRDefault="00C80CE8" w:rsidP="006C3FC4">
            <w:pPr>
              <w:spacing w:after="120"/>
              <w:rPr>
                <w:color w:val="000000" w:themeColor="text1"/>
                <w:sz w:val="18"/>
                <w:szCs w:val="18"/>
              </w:rPr>
            </w:pPr>
            <w:r w:rsidRPr="00132A75">
              <w:rPr>
                <w:color w:val="000000" w:themeColor="text1"/>
                <w:sz w:val="18"/>
                <w:szCs w:val="18"/>
              </w:rPr>
              <w:t>Not Applicable</w:t>
            </w:r>
          </w:p>
        </w:tc>
      </w:tr>
    </w:tbl>
    <w:p w14:paraId="60F79081" w14:textId="77777777" w:rsidR="00C80CE8" w:rsidRPr="00132A75" w:rsidRDefault="00C80CE8" w:rsidP="00C80CE8">
      <w:pPr>
        <w:ind w:firstLine="720"/>
        <w:rPr>
          <w:b/>
          <w:color w:val="000000" w:themeColor="text1"/>
          <w:sz w:val="18"/>
          <w:szCs w:val="18"/>
        </w:rPr>
      </w:pPr>
    </w:p>
    <w:p w14:paraId="146F8B85" w14:textId="77777777" w:rsidR="00C80CE8" w:rsidRPr="00132A75" w:rsidRDefault="00C80CE8" w:rsidP="00C80CE8">
      <w:pPr>
        <w:rPr>
          <w:b/>
          <w:color w:val="000000" w:themeColor="text1"/>
          <w:sz w:val="18"/>
          <w:szCs w:val="18"/>
        </w:rPr>
      </w:pPr>
      <w:r w:rsidRPr="00132A75">
        <w:rPr>
          <w:b/>
          <w:color w:val="000000" w:themeColor="text1"/>
          <w:sz w:val="18"/>
          <w:szCs w:val="18"/>
        </w:rPr>
        <w:br w:type="page"/>
      </w:r>
    </w:p>
    <w:p w14:paraId="16481AF3" w14:textId="77777777" w:rsidR="00C80CE8" w:rsidRPr="00132A75" w:rsidRDefault="00C80CE8" w:rsidP="00C80CE8">
      <w:pPr>
        <w:rPr>
          <w:color w:val="000000" w:themeColor="text1"/>
          <w:sz w:val="18"/>
          <w:szCs w:val="18"/>
        </w:rPr>
      </w:pP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80CE8" w:rsidRPr="00132A75" w14:paraId="294507C0"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73EA781" w14:textId="77777777" w:rsidR="00C80CE8" w:rsidRPr="00132A75" w:rsidRDefault="00C80CE8" w:rsidP="006C3FC4">
            <w:pPr>
              <w:rPr>
                <w:color w:val="000000" w:themeColor="text1"/>
                <w:sz w:val="18"/>
                <w:szCs w:val="18"/>
              </w:rPr>
            </w:pPr>
            <w:r w:rsidRPr="00132A75">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69ACE7C9" w14:textId="77777777" w:rsidR="00C80CE8" w:rsidRPr="00132A75" w:rsidRDefault="00C80CE8" w:rsidP="006C3FC4">
            <w:pPr>
              <w:rPr>
                <w:color w:val="000000" w:themeColor="text1"/>
                <w:sz w:val="18"/>
                <w:szCs w:val="18"/>
              </w:rPr>
            </w:pPr>
            <w:r w:rsidRPr="00132A75">
              <w:rPr>
                <w:color w:val="000000" w:themeColor="text1"/>
                <w:sz w:val="18"/>
                <w:szCs w:val="18"/>
              </w:rPr>
              <w:t>JPMorgan Chase Bank, N.A. - London Branch (7H6GLXDRUGQFU57RNE97)</w:t>
            </w:r>
          </w:p>
        </w:tc>
      </w:tr>
      <w:tr w:rsidR="00C80CE8" w:rsidRPr="00132A75" w14:paraId="40A7A006"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84722A5" w14:textId="77777777" w:rsidR="00C80CE8" w:rsidRPr="00132A75" w:rsidRDefault="00C80CE8" w:rsidP="006C3FC4">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C09023D" w14:textId="77777777" w:rsidR="00C80CE8" w:rsidRPr="00132A75" w:rsidRDefault="00C80CE8" w:rsidP="006C3FC4">
            <w:pPr>
              <w:rPr>
                <w:color w:val="000000" w:themeColor="text1"/>
                <w:sz w:val="18"/>
                <w:szCs w:val="18"/>
              </w:rPr>
            </w:pPr>
            <w:r w:rsidRPr="00132A75">
              <w:rPr>
                <w:color w:val="000000" w:themeColor="text1"/>
                <w:sz w:val="18"/>
                <w:szCs w:val="18"/>
              </w:rPr>
              <w:t>Exchange traded products (Exchange traded funds, exchange traded notes and exchange traded commodities)</w:t>
            </w:r>
          </w:p>
        </w:tc>
      </w:tr>
      <w:tr w:rsidR="00C80CE8" w:rsidRPr="00132A75" w14:paraId="5C57A7DC"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79B2D30E" w14:textId="77777777" w:rsidR="00C80CE8" w:rsidRPr="00132A75" w:rsidRDefault="00C80CE8" w:rsidP="006C3FC4">
            <w:pPr>
              <w:jc w:val="center"/>
              <w:rPr>
                <w:color w:val="000000" w:themeColor="text1"/>
                <w:sz w:val="18"/>
                <w:szCs w:val="18"/>
              </w:rPr>
            </w:pPr>
            <w:r w:rsidRPr="00132A75">
              <w:rPr>
                <w:color w:val="000000" w:themeColor="text1"/>
                <w:sz w:val="18"/>
                <w:szCs w:val="18"/>
              </w:rPr>
              <w:t>Summary of Analysis</w:t>
            </w:r>
          </w:p>
        </w:tc>
      </w:tr>
      <w:tr w:rsidR="00C80CE8" w:rsidRPr="00132A75" w14:paraId="1B3F307E" w14:textId="77777777" w:rsidTr="006C3FC4">
        <w:tc>
          <w:tcPr>
            <w:tcW w:w="14400" w:type="dxa"/>
            <w:gridSpan w:val="2"/>
            <w:tcBorders>
              <w:left w:val="single" w:sz="12" w:space="0" w:color="auto"/>
              <w:right w:val="single" w:sz="12" w:space="0" w:color="auto"/>
            </w:tcBorders>
          </w:tcPr>
          <w:p w14:paraId="29CF92CB" w14:textId="1C3DBF2B" w:rsidR="00C80CE8" w:rsidRPr="00132A75" w:rsidRDefault="006D3AAC" w:rsidP="006C3FC4">
            <w:pPr>
              <w:jc w:val="both"/>
              <w:rPr>
                <w:color w:val="000000" w:themeColor="text1"/>
                <w:sz w:val="18"/>
                <w:szCs w:val="18"/>
              </w:rPr>
            </w:pPr>
            <w:r w:rsidRPr="00132A75">
              <w:rPr>
                <w:color w:val="000000" w:themeColor="text1"/>
                <w:sz w:val="18"/>
                <w:szCs w:val="18"/>
              </w:rPr>
              <w:t xml:space="preserve">For the year of 2019 JPMorgan Chase Bank, N.A. – London Branch’s Agency Securities Lending business operated in an agency capacity. Client orders are defined by the contractual arrangements (Securities Lending Agreement). A ‘standing order’ </w:t>
            </w:r>
            <w:r w:rsidR="00C80CE8" w:rsidRPr="00132A75">
              <w:rPr>
                <w:color w:val="000000" w:themeColor="text1"/>
                <w:sz w:val="18"/>
                <w:szCs w:val="18"/>
              </w:rPr>
              <w:t>is received by every in-scope client prior to their entry into the securiti</w:t>
            </w:r>
            <w:r w:rsidR="004438B1">
              <w:rPr>
                <w:color w:val="000000" w:themeColor="text1"/>
                <w:sz w:val="18"/>
                <w:szCs w:val="18"/>
              </w:rPr>
              <w:t xml:space="preserve">es lending programme. For the </w:t>
            </w:r>
            <w:r w:rsidR="00C80CE8" w:rsidRPr="00132A75">
              <w:rPr>
                <w:color w:val="000000" w:themeColor="text1"/>
                <w:sz w:val="18"/>
                <w:szCs w:val="18"/>
              </w:rPr>
              <w:t>JPMorgan Chase Bank, N.A. – London Branch’s Agency Securities Lending business, Best Execution was monitored by performing post trade checks using exception reporting, whereby current fees/rebates of open loans are compared to rates supplied by third party vendor transactions to identify outliers. For all in scope transactions, the review found that that the obligation of Best Execution was met and that the correct decision making process was followed.  </w:t>
            </w:r>
          </w:p>
        </w:tc>
      </w:tr>
      <w:tr w:rsidR="00C80CE8" w:rsidRPr="00132A75" w14:paraId="1C82F562" w14:textId="77777777" w:rsidTr="006C3FC4">
        <w:tc>
          <w:tcPr>
            <w:tcW w:w="4410" w:type="dxa"/>
            <w:tcBorders>
              <w:left w:val="single" w:sz="12" w:space="0" w:color="auto"/>
            </w:tcBorders>
            <w:shd w:val="clear" w:color="auto" w:fill="D9D9D9" w:themeFill="background1" w:themeFillShade="D9"/>
          </w:tcPr>
          <w:p w14:paraId="623414D5" w14:textId="77777777" w:rsidR="00C80CE8" w:rsidRPr="00132A75" w:rsidRDefault="00C80CE8" w:rsidP="006C3FC4">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03101F07" w14:textId="18347461" w:rsidR="00C80CE8" w:rsidRPr="00132A75" w:rsidRDefault="00C80CE8" w:rsidP="005824E7">
            <w:pPr>
              <w:spacing w:after="120"/>
              <w:jc w:val="both"/>
              <w:rPr>
                <w:color w:val="000000" w:themeColor="text1"/>
                <w:sz w:val="18"/>
                <w:szCs w:val="18"/>
              </w:rPr>
            </w:pPr>
            <w:r w:rsidRPr="00132A75">
              <w:rPr>
                <w:color w:val="000000" w:themeColor="text1"/>
                <w:sz w:val="18"/>
                <w:szCs w:val="18"/>
              </w:rPr>
              <w:t xml:space="preserve">Please refer to </w:t>
            </w:r>
            <w:hyperlink r:id="rId24" w:history="1">
              <w:r w:rsidR="005824E7" w:rsidRPr="003F3FA6">
                <w:rPr>
                  <w:rStyle w:val="Hyperlink"/>
                  <w:sz w:val="18"/>
                  <w:szCs w:val="18"/>
                </w:rPr>
                <w:t>J.P. Morgan EMEA Securities Services: Execution Policy</w:t>
              </w:r>
            </w:hyperlink>
            <w:r w:rsidR="005824E7">
              <w:rPr>
                <w:rStyle w:val="Hyperlink"/>
                <w:sz w:val="18"/>
                <w:szCs w:val="18"/>
              </w:rPr>
              <w:t xml:space="preserve">. </w:t>
            </w:r>
            <w:r w:rsidRPr="00132A75">
              <w:rPr>
                <w:color w:val="000000" w:themeColor="text1"/>
                <w:sz w:val="18"/>
                <w:szCs w:val="18"/>
              </w:rPr>
              <w:t>In this policy, page 7 details the considerations for the key execution factors and page 11 details the factors affecting Agency Securities Lending business’s choice of execution venues.</w:t>
            </w:r>
          </w:p>
        </w:tc>
      </w:tr>
      <w:tr w:rsidR="00C80CE8" w:rsidRPr="00132A75" w14:paraId="2368A618" w14:textId="77777777" w:rsidTr="006C3FC4">
        <w:trPr>
          <w:trHeight w:val="485"/>
        </w:trPr>
        <w:tc>
          <w:tcPr>
            <w:tcW w:w="4410" w:type="dxa"/>
            <w:tcBorders>
              <w:left w:val="single" w:sz="12" w:space="0" w:color="auto"/>
            </w:tcBorders>
            <w:shd w:val="clear" w:color="auto" w:fill="D9D9D9" w:themeFill="background1" w:themeFillShade="D9"/>
          </w:tcPr>
          <w:p w14:paraId="670C8007" w14:textId="77777777" w:rsidR="00C80CE8" w:rsidRPr="00132A75" w:rsidRDefault="00C80CE8" w:rsidP="006C3FC4">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65986BB3" w14:textId="27FB701A" w:rsidR="00C80CE8" w:rsidRPr="00132A75" w:rsidRDefault="00C80CE8" w:rsidP="004438B1">
            <w:pPr>
              <w:rPr>
                <w:color w:val="000000" w:themeColor="text1"/>
                <w:sz w:val="18"/>
                <w:szCs w:val="18"/>
              </w:rPr>
            </w:pPr>
            <w:r w:rsidRPr="00132A75">
              <w:rPr>
                <w:color w:val="000000" w:themeColor="text1"/>
                <w:sz w:val="18"/>
                <w:szCs w:val="18"/>
              </w:rPr>
              <w:t xml:space="preserve">JPMorgan Chase Bank, N.A. - London Branch Agency Securities Lending business held a direct interest in </w:t>
            </w:r>
            <w:proofErr w:type="spellStart"/>
            <w:r w:rsidRPr="00132A75">
              <w:rPr>
                <w:color w:val="000000" w:themeColor="text1"/>
                <w:sz w:val="18"/>
                <w:szCs w:val="18"/>
              </w:rPr>
              <w:t>EquiLend</w:t>
            </w:r>
            <w:proofErr w:type="spellEnd"/>
            <w:r w:rsidRPr="00132A75">
              <w:rPr>
                <w:color w:val="000000" w:themeColor="text1"/>
                <w:sz w:val="18"/>
                <w:szCs w:val="18"/>
              </w:rPr>
              <w:t xml:space="preserve"> Holdings LLC which is the parent company of </w:t>
            </w:r>
            <w:proofErr w:type="spellStart"/>
            <w:r w:rsidRPr="00132A75">
              <w:rPr>
                <w:color w:val="000000" w:themeColor="text1"/>
                <w:sz w:val="18"/>
                <w:szCs w:val="18"/>
              </w:rPr>
              <w:t>EquiLend</w:t>
            </w:r>
            <w:proofErr w:type="spellEnd"/>
            <w:r w:rsidRPr="00132A75">
              <w:rPr>
                <w:color w:val="000000" w:themeColor="text1"/>
                <w:sz w:val="18"/>
                <w:szCs w:val="18"/>
              </w:rPr>
              <w:t xml:space="preserve"> LLC and </w:t>
            </w:r>
            <w:proofErr w:type="spellStart"/>
            <w:r w:rsidRPr="00132A75">
              <w:rPr>
                <w:color w:val="000000" w:themeColor="text1"/>
                <w:sz w:val="18"/>
                <w:szCs w:val="18"/>
              </w:rPr>
              <w:t>EquiLend</w:t>
            </w:r>
            <w:proofErr w:type="spellEnd"/>
            <w:r w:rsidRPr="00132A75">
              <w:rPr>
                <w:color w:val="000000" w:themeColor="text1"/>
                <w:sz w:val="18"/>
                <w:szCs w:val="18"/>
              </w:rPr>
              <w:t xml:space="preserve"> Europe Limited (together “</w:t>
            </w:r>
            <w:proofErr w:type="spellStart"/>
            <w:r w:rsidRPr="00132A75">
              <w:rPr>
                <w:color w:val="000000" w:themeColor="text1"/>
                <w:sz w:val="18"/>
                <w:szCs w:val="18"/>
              </w:rPr>
              <w:t>EquiLend</w:t>
            </w:r>
            <w:proofErr w:type="spellEnd"/>
            <w:r w:rsidRPr="00132A75">
              <w:rPr>
                <w:color w:val="000000" w:themeColor="text1"/>
                <w:sz w:val="18"/>
                <w:szCs w:val="18"/>
              </w:rPr>
              <w:t>”) up until 3</w:t>
            </w:r>
            <w:r w:rsidRPr="00132A75">
              <w:rPr>
                <w:color w:val="000000" w:themeColor="text1"/>
                <w:sz w:val="18"/>
                <w:szCs w:val="18"/>
                <w:vertAlign w:val="superscript"/>
              </w:rPr>
              <w:t>rd</w:t>
            </w:r>
            <w:r w:rsidRPr="00132A75">
              <w:rPr>
                <w:color w:val="000000" w:themeColor="text1"/>
                <w:sz w:val="18"/>
                <w:szCs w:val="18"/>
              </w:rPr>
              <w:t xml:space="preserve"> June 2019.  JPMorgan Chase Bank, N.A. - London Branch Agency Securities Lending business </w:t>
            </w:r>
            <w:r w:rsidR="004438B1">
              <w:rPr>
                <w:color w:val="000000" w:themeColor="text1"/>
                <w:sz w:val="18"/>
                <w:szCs w:val="18"/>
              </w:rPr>
              <w:t>was</w:t>
            </w:r>
            <w:r w:rsidRPr="00132A75">
              <w:rPr>
                <w:color w:val="000000" w:themeColor="text1"/>
                <w:sz w:val="18"/>
                <w:szCs w:val="18"/>
              </w:rPr>
              <w:t xml:space="preserve"> represented on the board of directors of </w:t>
            </w:r>
            <w:proofErr w:type="spellStart"/>
            <w:r w:rsidRPr="00132A75">
              <w:rPr>
                <w:color w:val="000000" w:themeColor="text1"/>
                <w:sz w:val="18"/>
                <w:szCs w:val="18"/>
              </w:rPr>
              <w:t>EquiLend</w:t>
            </w:r>
            <w:proofErr w:type="spellEnd"/>
            <w:r w:rsidRPr="00132A75">
              <w:rPr>
                <w:color w:val="000000" w:themeColor="text1"/>
                <w:sz w:val="18"/>
                <w:szCs w:val="18"/>
              </w:rPr>
              <w:t xml:space="preserve"> up until the same period.</w:t>
            </w:r>
          </w:p>
        </w:tc>
      </w:tr>
      <w:tr w:rsidR="00C80CE8" w:rsidRPr="00132A75" w14:paraId="66CD0DE7" w14:textId="77777777" w:rsidTr="006C3FC4">
        <w:tc>
          <w:tcPr>
            <w:tcW w:w="4410" w:type="dxa"/>
            <w:tcBorders>
              <w:left w:val="single" w:sz="12" w:space="0" w:color="auto"/>
            </w:tcBorders>
            <w:shd w:val="clear" w:color="auto" w:fill="D9D9D9" w:themeFill="background1" w:themeFillShade="D9"/>
          </w:tcPr>
          <w:p w14:paraId="00B8A80F" w14:textId="77777777" w:rsidR="00C80CE8" w:rsidRPr="00132A75" w:rsidRDefault="00C80CE8" w:rsidP="006C3FC4">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471409E9" w14:textId="77777777" w:rsidR="00C80CE8" w:rsidRPr="00132A75" w:rsidRDefault="00C80CE8" w:rsidP="006C3FC4">
            <w:pPr>
              <w:rPr>
                <w:color w:val="000000" w:themeColor="text1"/>
                <w:sz w:val="18"/>
                <w:szCs w:val="18"/>
              </w:rPr>
            </w:pPr>
            <w:r w:rsidRPr="00132A75">
              <w:rPr>
                <w:color w:val="000000" w:themeColor="text1"/>
                <w:sz w:val="18"/>
                <w:szCs w:val="18"/>
              </w:rPr>
              <w:t xml:space="preserve">JPMorgan Chase Bank, N.A. - London Branch is charged an annual participation fee by </w:t>
            </w:r>
            <w:proofErr w:type="spellStart"/>
            <w:r w:rsidRPr="00132A75">
              <w:rPr>
                <w:color w:val="000000" w:themeColor="text1"/>
                <w:sz w:val="18"/>
                <w:szCs w:val="18"/>
              </w:rPr>
              <w:t>EquiLend</w:t>
            </w:r>
            <w:proofErr w:type="spellEnd"/>
            <w:r w:rsidRPr="00132A75">
              <w:rPr>
                <w:color w:val="000000" w:themeColor="text1"/>
                <w:sz w:val="18"/>
                <w:szCs w:val="18"/>
              </w:rPr>
              <w:t xml:space="preserve"> for the use of its platform and related services.</w:t>
            </w:r>
          </w:p>
        </w:tc>
      </w:tr>
      <w:tr w:rsidR="00C80CE8" w:rsidRPr="00132A75" w14:paraId="53771041" w14:textId="77777777" w:rsidTr="006C3FC4">
        <w:trPr>
          <w:trHeight w:val="368"/>
        </w:trPr>
        <w:tc>
          <w:tcPr>
            <w:tcW w:w="4410" w:type="dxa"/>
            <w:tcBorders>
              <w:left w:val="single" w:sz="12" w:space="0" w:color="auto"/>
            </w:tcBorders>
            <w:shd w:val="clear" w:color="auto" w:fill="D9D9D9" w:themeFill="background1" w:themeFillShade="D9"/>
          </w:tcPr>
          <w:p w14:paraId="639B4F8D" w14:textId="77777777" w:rsidR="00C80CE8" w:rsidRPr="00132A75" w:rsidRDefault="00C80CE8" w:rsidP="006C3FC4">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5847BEFF" w14:textId="07E3CA2F" w:rsidR="00C80CE8" w:rsidRPr="00132A75" w:rsidRDefault="00C80CE8" w:rsidP="004438B1">
            <w:pPr>
              <w:spacing w:after="120"/>
              <w:rPr>
                <w:color w:val="000000" w:themeColor="text1"/>
                <w:sz w:val="18"/>
                <w:szCs w:val="18"/>
              </w:rPr>
            </w:pPr>
            <w:r w:rsidRPr="00132A75">
              <w:rPr>
                <w:color w:val="000000" w:themeColor="text1"/>
                <w:sz w:val="18"/>
                <w:szCs w:val="18"/>
              </w:rPr>
              <w:t xml:space="preserve">The list of execution venues can be found at </w:t>
            </w:r>
            <w:hyperlink r:id="rId25" w:history="1">
              <w:r w:rsidR="005824E7" w:rsidRPr="00132A75">
                <w:rPr>
                  <w:rStyle w:val="Hyperlink"/>
                  <w:color w:val="000000" w:themeColor="text1"/>
                  <w:sz w:val="18"/>
                  <w:szCs w:val="18"/>
                </w:rPr>
                <w:t>List of Execution Venues - Appendix 1.</w:t>
              </w:r>
            </w:hyperlink>
            <w:r w:rsidR="005824E7" w:rsidRPr="00132A75">
              <w:rPr>
                <w:color w:val="000000" w:themeColor="text1"/>
                <w:sz w:val="18"/>
                <w:szCs w:val="18"/>
              </w:rPr>
              <w:t xml:space="preserve"> </w:t>
            </w:r>
            <w:r w:rsidRPr="00132A75">
              <w:rPr>
                <w:color w:val="000000" w:themeColor="text1"/>
                <w:sz w:val="18"/>
                <w:szCs w:val="18"/>
              </w:rPr>
              <w:t xml:space="preserve">There has been  one change </w:t>
            </w:r>
            <w:r w:rsidR="004438B1">
              <w:rPr>
                <w:color w:val="000000" w:themeColor="text1"/>
                <w:sz w:val="18"/>
                <w:szCs w:val="18"/>
              </w:rPr>
              <w:t>to</w:t>
            </w:r>
            <w:r w:rsidRPr="00132A75">
              <w:rPr>
                <w:color w:val="000000" w:themeColor="text1"/>
                <w:sz w:val="18"/>
                <w:szCs w:val="18"/>
              </w:rPr>
              <w:t xml:space="preserve"> the list of execution venues during 2019.   From September 2019 </w:t>
            </w:r>
            <w:proofErr w:type="spellStart"/>
            <w:r w:rsidRPr="00132A75">
              <w:rPr>
                <w:color w:val="000000" w:themeColor="text1"/>
                <w:sz w:val="18"/>
                <w:szCs w:val="18"/>
              </w:rPr>
              <w:t>Equilend</w:t>
            </w:r>
            <w:proofErr w:type="spellEnd"/>
            <w:r w:rsidRPr="00132A75">
              <w:rPr>
                <w:color w:val="000000" w:themeColor="text1"/>
                <w:sz w:val="18"/>
                <w:szCs w:val="18"/>
              </w:rPr>
              <w:t xml:space="preserve"> introduced an additional MTF known as </w:t>
            </w:r>
            <w:proofErr w:type="spellStart"/>
            <w:r w:rsidRPr="00132A75">
              <w:rPr>
                <w:color w:val="000000" w:themeColor="text1"/>
                <w:sz w:val="18"/>
                <w:szCs w:val="18"/>
              </w:rPr>
              <w:t>Equilend</w:t>
            </w:r>
            <w:proofErr w:type="spellEnd"/>
            <w:r w:rsidRPr="00132A75">
              <w:rPr>
                <w:color w:val="000000" w:themeColor="text1"/>
                <w:sz w:val="18"/>
                <w:szCs w:val="18"/>
              </w:rPr>
              <w:t xml:space="preserve"> Irish MTF, in addition to the existing </w:t>
            </w:r>
            <w:proofErr w:type="spellStart"/>
            <w:r w:rsidRPr="00132A75">
              <w:rPr>
                <w:color w:val="000000" w:themeColor="text1"/>
                <w:sz w:val="18"/>
                <w:szCs w:val="18"/>
              </w:rPr>
              <w:t>Equilend</w:t>
            </w:r>
            <w:proofErr w:type="spellEnd"/>
            <w:r w:rsidRPr="00132A75">
              <w:rPr>
                <w:color w:val="000000" w:themeColor="text1"/>
                <w:sz w:val="18"/>
                <w:szCs w:val="18"/>
              </w:rPr>
              <w:t xml:space="preserve"> UK MTF.</w:t>
            </w:r>
          </w:p>
        </w:tc>
      </w:tr>
      <w:tr w:rsidR="00C80CE8" w:rsidRPr="00132A75" w14:paraId="2DDFFB28" w14:textId="77777777" w:rsidTr="006C3FC4">
        <w:tc>
          <w:tcPr>
            <w:tcW w:w="4410" w:type="dxa"/>
            <w:tcBorders>
              <w:left w:val="single" w:sz="12" w:space="0" w:color="auto"/>
            </w:tcBorders>
            <w:shd w:val="clear" w:color="auto" w:fill="D9D9D9" w:themeFill="background1" w:themeFillShade="D9"/>
          </w:tcPr>
          <w:p w14:paraId="19B782BB" w14:textId="77777777" w:rsidR="00C80CE8" w:rsidRPr="00132A75" w:rsidRDefault="00C80CE8" w:rsidP="006C3FC4">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301EEFBD"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C80CE8" w:rsidRPr="00132A75" w14:paraId="125F0D58" w14:textId="77777777" w:rsidTr="006C3FC4">
        <w:tc>
          <w:tcPr>
            <w:tcW w:w="4410" w:type="dxa"/>
            <w:tcBorders>
              <w:left w:val="single" w:sz="12" w:space="0" w:color="auto"/>
            </w:tcBorders>
            <w:shd w:val="clear" w:color="auto" w:fill="D9D9D9" w:themeFill="background1" w:themeFillShade="D9"/>
          </w:tcPr>
          <w:p w14:paraId="04B2EAAD" w14:textId="77777777" w:rsidR="00C80CE8" w:rsidRPr="00132A75" w:rsidRDefault="00C80CE8" w:rsidP="006C3FC4">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5EE1AAB7" w14:textId="77777777" w:rsidR="00C80CE8" w:rsidRPr="00132A75" w:rsidRDefault="00C80CE8" w:rsidP="006C3FC4">
            <w:pPr>
              <w:spacing w:after="120"/>
              <w:rPr>
                <w:color w:val="000000" w:themeColor="text1"/>
                <w:sz w:val="18"/>
                <w:szCs w:val="18"/>
              </w:rPr>
            </w:pPr>
            <w:r w:rsidRPr="00132A75">
              <w:rPr>
                <w:color w:val="000000" w:themeColor="text1"/>
                <w:sz w:val="18"/>
                <w:szCs w:val="18"/>
              </w:rPr>
              <w:t>JPMorgan Chase Bank, N.A. - London Branch assessed the fairness of pricing of loans subject to Best Execution by comparing open loan fees and rebates to rates supplied by third party vendors.</w:t>
            </w:r>
          </w:p>
        </w:tc>
      </w:tr>
      <w:tr w:rsidR="00C80CE8" w:rsidRPr="00132A75" w14:paraId="011772CB" w14:textId="77777777" w:rsidTr="006C3FC4">
        <w:tc>
          <w:tcPr>
            <w:tcW w:w="4410" w:type="dxa"/>
            <w:tcBorders>
              <w:left w:val="single" w:sz="12" w:space="0" w:color="auto"/>
              <w:bottom w:val="single" w:sz="12" w:space="0" w:color="auto"/>
            </w:tcBorders>
            <w:shd w:val="clear" w:color="auto" w:fill="D9D9D9" w:themeFill="background1" w:themeFillShade="D9"/>
          </w:tcPr>
          <w:p w14:paraId="638F9ACB" w14:textId="77777777" w:rsidR="00C80CE8" w:rsidRPr="00132A75" w:rsidRDefault="00C80CE8" w:rsidP="006C3FC4">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173255EF" w14:textId="77777777" w:rsidR="00C80CE8" w:rsidRPr="00132A75" w:rsidRDefault="00C80CE8" w:rsidP="006C3FC4">
            <w:pPr>
              <w:tabs>
                <w:tab w:val="left" w:pos="5367"/>
              </w:tabs>
              <w:spacing w:after="120"/>
              <w:rPr>
                <w:color w:val="000000" w:themeColor="text1"/>
                <w:sz w:val="18"/>
                <w:szCs w:val="18"/>
              </w:rPr>
            </w:pPr>
            <w:r w:rsidRPr="00132A75">
              <w:rPr>
                <w:color w:val="000000" w:themeColor="text1"/>
                <w:sz w:val="18"/>
                <w:szCs w:val="18"/>
              </w:rPr>
              <w:t xml:space="preserve">Not Applicable. </w:t>
            </w:r>
            <w:r w:rsidRPr="00132A75">
              <w:rPr>
                <w:color w:val="000000" w:themeColor="text1"/>
                <w:sz w:val="18"/>
                <w:szCs w:val="18"/>
              </w:rPr>
              <w:tab/>
            </w:r>
          </w:p>
        </w:tc>
      </w:tr>
    </w:tbl>
    <w:p w14:paraId="7B9B755D" w14:textId="77777777" w:rsidR="00C80CE8" w:rsidRPr="00132A75" w:rsidRDefault="00C80CE8" w:rsidP="00C80CE8">
      <w:pPr>
        <w:rPr>
          <w:color w:val="000000" w:themeColor="text1"/>
          <w:sz w:val="18"/>
          <w:szCs w:val="18"/>
        </w:rPr>
      </w:pPr>
    </w:p>
    <w:p w14:paraId="15F263A8" w14:textId="77777777" w:rsidR="00C80CE8" w:rsidRPr="00132A75" w:rsidRDefault="00C80CE8" w:rsidP="00C80CE8">
      <w:pPr>
        <w:rPr>
          <w:color w:val="000000" w:themeColor="text1"/>
          <w:sz w:val="18"/>
          <w:szCs w:val="18"/>
        </w:rPr>
      </w:pPr>
    </w:p>
    <w:p w14:paraId="0EE5CE38" w14:textId="77777777" w:rsidR="00C80CE8" w:rsidRPr="00132A75" w:rsidRDefault="00C80CE8" w:rsidP="00C80CE8">
      <w:pPr>
        <w:ind w:firstLine="720"/>
        <w:rPr>
          <w:color w:val="000000" w:themeColor="text1"/>
          <w:sz w:val="18"/>
          <w:szCs w:val="18"/>
        </w:rPr>
      </w:pPr>
      <w:r w:rsidRPr="00132A75">
        <w:rPr>
          <w:b/>
          <w:color w:val="000000" w:themeColor="text1"/>
          <w:sz w:val="18"/>
          <w:szCs w:val="18"/>
        </w:rPr>
        <w:br w:type="page"/>
      </w:r>
      <w:r w:rsidRPr="00132A75">
        <w:rPr>
          <w:color w:val="000000" w:themeColor="text1"/>
          <w:sz w:val="18"/>
          <w:szCs w:val="18"/>
        </w:rPr>
        <w:lastRenderedPageBreak/>
        <w:t xml:space="preserve"> </w:t>
      </w:r>
    </w:p>
    <w:p w14:paraId="2124F7F0" w14:textId="77777777" w:rsidR="00C80CE8" w:rsidRPr="00132A75" w:rsidRDefault="00C80CE8" w:rsidP="00C80CE8">
      <w:pPr>
        <w:rPr>
          <w:b/>
          <w:color w:val="000000" w:themeColor="text1"/>
          <w:sz w:val="18"/>
          <w:szCs w:val="18"/>
        </w:rPr>
      </w:pPr>
    </w:p>
    <w:p w14:paraId="22487181" w14:textId="77777777" w:rsidR="00C80CE8" w:rsidRPr="00132A75" w:rsidRDefault="00C80CE8" w:rsidP="00C80CE8">
      <w:pPr>
        <w:rPr>
          <w:b/>
          <w:color w:val="000000" w:themeColor="text1"/>
          <w:sz w:val="18"/>
          <w:szCs w:val="18"/>
        </w:rPr>
      </w:pPr>
    </w:p>
    <w:tbl>
      <w:tblPr>
        <w:tblStyle w:val="TableGrid"/>
        <w:tblpPr w:leftFromText="180" w:rightFromText="180" w:horzAnchor="margin" w:tblpXSpec="center" w:tblpY="421"/>
        <w:tblW w:w="14400" w:type="dxa"/>
        <w:tblLook w:val="04A0" w:firstRow="1" w:lastRow="0" w:firstColumn="1" w:lastColumn="0" w:noHBand="0" w:noVBand="1"/>
      </w:tblPr>
      <w:tblGrid>
        <w:gridCol w:w="4410"/>
        <w:gridCol w:w="9990"/>
      </w:tblGrid>
      <w:tr w:rsidR="00C80CE8" w:rsidRPr="00132A75" w14:paraId="5D3B87F5"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03727FF" w14:textId="77777777" w:rsidR="00C80CE8" w:rsidRPr="00132A75" w:rsidRDefault="00C80CE8" w:rsidP="006C3FC4">
            <w:pPr>
              <w:rPr>
                <w:color w:val="000000" w:themeColor="text1"/>
                <w:sz w:val="18"/>
                <w:szCs w:val="18"/>
              </w:rPr>
            </w:pPr>
            <w:r w:rsidRPr="00132A75">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6F063C13" w14:textId="6C1662BC" w:rsidR="00C80CE8" w:rsidRPr="00132A75" w:rsidRDefault="00C80CE8" w:rsidP="006C3FC4">
            <w:pPr>
              <w:spacing w:after="120"/>
              <w:jc w:val="both"/>
              <w:rPr>
                <w:color w:val="000000" w:themeColor="text1"/>
                <w:sz w:val="18"/>
                <w:szCs w:val="18"/>
              </w:rPr>
            </w:pPr>
            <w:r w:rsidRPr="00132A75">
              <w:rPr>
                <w:color w:val="000000" w:themeColor="text1"/>
                <w:sz w:val="18"/>
                <w:szCs w:val="18"/>
              </w:rPr>
              <w:t>JPMorgan Chase Bank, N.A. - London Branch</w:t>
            </w:r>
            <w:r w:rsidR="004309C2">
              <w:rPr>
                <w:color w:val="000000" w:themeColor="text1"/>
                <w:sz w:val="18"/>
                <w:szCs w:val="18"/>
              </w:rPr>
              <w:t xml:space="preserve"> </w:t>
            </w:r>
            <w:r w:rsidRPr="00132A75">
              <w:rPr>
                <w:color w:val="000000" w:themeColor="text1"/>
                <w:sz w:val="18"/>
                <w:szCs w:val="18"/>
              </w:rPr>
              <w:t>(7H6GLXDRUGQFU57RNE97)</w:t>
            </w:r>
          </w:p>
        </w:tc>
      </w:tr>
      <w:tr w:rsidR="00C80CE8" w:rsidRPr="00132A75" w14:paraId="742C8208"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FDBA0F0" w14:textId="77777777" w:rsidR="00C80CE8" w:rsidRPr="00132A75" w:rsidRDefault="00C80CE8" w:rsidP="006C3FC4">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7B9F659" w14:textId="77777777" w:rsidR="00C80CE8" w:rsidRPr="00132A75" w:rsidRDefault="00C80CE8" w:rsidP="006C3FC4">
            <w:pPr>
              <w:spacing w:after="120"/>
              <w:jc w:val="both"/>
              <w:rPr>
                <w:color w:val="000000" w:themeColor="text1"/>
                <w:sz w:val="18"/>
                <w:szCs w:val="18"/>
              </w:rPr>
            </w:pPr>
            <w:r w:rsidRPr="00132A75">
              <w:rPr>
                <w:color w:val="000000" w:themeColor="text1"/>
                <w:sz w:val="18"/>
                <w:szCs w:val="18"/>
              </w:rPr>
              <w:t>Commodities derivatives and emission allowances derivatives: Other commodities derivatives and emission allowances derivatives</w:t>
            </w:r>
          </w:p>
        </w:tc>
      </w:tr>
      <w:tr w:rsidR="00C80CE8" w:rsidRPr="00132A75" w14:paraId="180BA723"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6A85549B" w14:textId="77777777" w:rsidR="00C80CE8" w:rsidRPr="00132A75" w:rsidRDefault="00C80CE8" w:rsidP="006C3FC4">
            <w:pPr>
              <w:jc w:val="center"/>
              <w:rPr>
                <w:color w:val="000000" w:themeColor="text1"/>
                <w:sz w:val="18"/>
                <w:szCs w:val="18"/>
              </w:rPr>
            </w:pPr>
            <w:r w:rsidRPr="00132A75">
              <w:rPr>
                <w:color w:val="000000" w:themeColor="text1"/>
                <w:sz w:val="18"/>
                <w:szCs w:val="18"/>
              </w:rPr>
              <w:t>Summary of Analysis</w:t>
            </w:r>
          </w:p>
        </w:tc>
      </w:tr>
      <w:tr w:rsidR="00C80CE8" w:rsidRPr="00132A75" w14:paraId="2F9FCAD8" w14:textId="77777777" w:rsidTr="006C3FC4">
        <w:tc>
          <w:tcPr>
            <w:tcW w:w="14400" w:type="dxa"/>
            <w:gridSpan w:val="2"/>
            <w:tcBorders>
              <w:left w:val="single" w:sz="12" w:space="0" w:color="auto"/>
              <w:right w:val="single" w:sz="12" w:space="0" w:color="auto"/>
            </w:tcBorders>
          </w:tcPr>
          <w:p w14:paraId="1217A19D" w14:textId="77777777" w:rsidR="00C80CE8" w:rsidRPr="00132A75" w:rsidRDefault="00C80CE8" w:rsidP="006C3FC4">
            <w:pPr>
              <w:jc w:val="both"/>
              <w:rPr>
                <w:color w:val="000000" w:themeColor="text1"/>
                <w:sz w:val="18"/>
                <w:szCs w:val="18"/>
              </w:rPr>
            </w:pPr>
            <w:r w:rsidRPr="00132A75">
              <w:rPr>
                <w:color w:val="000000" w:themeColor="text1"/>
                <w:sz w:val="18"/>
                <w:szCs w:val="18"/>
              </w:rPr>
              <w:t xml:space="preserve">In respect </w:t>
            </w:r>
            <w:proofErr w:type="spellStart"/>
            <w:r w:rsidRPr="00132A75">
              <w:rPr>
                <w:color w:val="000000" w:themeColor="text1"/>
                <w:sz w:val="18"/>
                <w:szCs w:val="18"/>
              </w:rPr>
              <w:t>ofeCommerce</w:t>
            </w:r>
            <w:proofErr w:type="spellEnd"/>
            <w:r w:rsidRPr="00132A75">
              <w:rPr>
                <w:color w:val="000000" w:themeColor="text1"/>
                <w:sz w:val="18"/>
                <w:szCs w:val="18"/>
              </w:rPr>
              <w:t xml:space="preserve"> Orders, JPMorgan Chase Bank, N.A. - London Branch collated quoted bid/offer spreads over a rolling time frame, and analysed these in comparison to completed leave transactions to identify outliers. For all in scope transactions, JPMorgan Chase Bank, N.A. - London Branch is able to demonstrate that Best Execution was provided. Clients direct their orders to JPMorgan Chase Bank N.A. - London Branch to execute as principal and we therefore treat all orders as directed as we are the sole execution venue.</w:t>
            </w:r>
          </w:p>
        </w:tc>
      </w:tr>
      <w:tr w:rsidR="00C80CE8" w:rsidRPr="00132A75" w14:paraId="438BFD79" w14:textId="77777777" w:rsidTr="006C3FC4">
        <w:tc>
          <w:tcPr>
            <w:tcW w:w="4410" w:type="dxa"/>
            <w:tcBorders>
              <w:left w:val="single" w:sz="12" w:space="0" w:color="auto"/>
            </w:tcBorders>
            <w:shd w:val="clear" w:color="auto" w:fill="D9D9D9" w:themeFill="background1" w:themeFillShade="D9"/>
          </w:tcPr>
          <w:p w14:paraId="20358CE6" w14:textId="77777777" w:rsidR="00C80CE8" w:rsidRPr="00132A75" w:rsidRDefault="00C80CE8" w:rsidP="006C3FC4">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416B1185" w14:textId="6092362D" w:rsidR="00C80CE8" w:rsidRPr="00132A75" w:rsidRDefault="00C80CE8" w:rsidP="00C02E2A">
            <w:pPr>
              <w:spacing w:after="120"/>
              <w:jc w:val="both"/>
              <w:rPr>
                <w:color w:val="000000" w:themeColor="text1"/>
                <w:sz w:val="18"/>
                <w:szCs w:val="18"/>
              </w:rPr>
            </w:pPr>
            <w:r w:rsidRPr="00132A75">
              <w:rPr>
                <w:color w:val="000000" w:themeColor="text1"/>
                <w:sz w:val="18"/>
                <w:szCs w:val="18"/>
              </w:rPr>
              <w:t xml:space="preserve">As per Appendix 5 of the </w:t>
            </w:r>
            <w:hyperlink r:id="rId26" w:history="1">
              <w:r w:rsidRPr="00132A75">
                <w:rPr>
                  <w:rStyle w:val="Hyperlink"/>
                  <w:color w:val="000000" w:themeColor="text1"/>
                  <w:sz w:val="18"/>
                  <w:szCs w:val="18"/>
                </w:rPr>
                <w:t>J.P. Morgan Execution Policy,</w:t>
              </w:r>
            </w:hyperlink>
            <w:r w:rsidRPr="00132A75">
              <w:rPr>
                <w:color w:val="000000" w:themeColor="text1"/>
                <w:sz w:val="18"/>
                <w:szCs w:val="18"/>
              </w:rPr>
              <w:t xml:space="preserve">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commodity </w:t>
            </w:r>
            <w:r w:rsidR="00C02E2A" w:rsidRPr="00132A75">
              <w:rPr>
                <w:color w:val="000000" w:themeColor="text1"/>
                <w:sz w:val="18"/>
                <w:szCs w:val="18"/>
              </w:rPr>
              <w:t xml:space="preserve">instrument is </w:t>
            </w:r>
            <w:r w:rsidRPr="00132A75">
              <w:rPr>
                <w:color w:val="000000" w:themeColor="text1"/>
                <w:sz w:val="18"/>
                <w:szCs w:val="18"/>
              </w:rPr>
              <w:t>illiquid, or if the limit price provided is not marketable.</w:t>
            </w:r>
          </w:p>
        </w:tc>
      </w:tr>
      <w:tr w:rsidR="00C80CE8" w:rsidRPr="00132A75" w14:paraId="5D7F0BE3" w14:textId="77777777" w:rsidTr="006C3FC4">
        <w:tc>
          <w:tcPr>
            <w:tcW w:w="4410" w:type="dxa"/>
            <w:tcBorders>
              <w:left w:val="single" w:sz="12" w:space="0" w:color="auto"/>
            </w:tcBorders>
            <w:shd w:val="clear" w:color="auto" w:fill="D9D9D9" w:themeFill="background1" w:themeFillShade="D9"/>
          </w:tcPr>
          <w:p w14:paraId="6C87E2D8" w14:textId="77777777" w:rsidR="00C80CE8" w:rsidRPr="00132A75" w:rsidRDefault="00C80CE8" w:rsidP="006C3FC4">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34167B25" w14:textId="77777777" w:rsidR="00C80CE8" w:rsidRPr="00132A75" w:rsidRDefault="00C80CE8" w:rsidP="006C3FC4">
            <w:pPr>
              <w:rPr>
                <w:i/>
                <w:color w:val="000000" w:themeColor="text1"/>
                <w:sz w:val="18"/>
                <w:szCs w:val="18"/>
              </w:rPr>
            </w:pPr>
            <w:r w:rsidRPr="00132A75">
              <w:rPr>
                <w:color w:val="000000" w:themeColor="text1"/>
                <w:sz w:val="18"/>
                <w:szCs w:val="18"/>
              </w:rPr>
              <w:t xml:space="preserve">JPMorgan Chase Bank, N.A. - London Branch is a fully owned subsidiary of JPMorgan Chase &amp; Co </w:t>
            </w:r>
          </w:p>
        </w:tc>
      </w:tr>
      <w:tr w:rsidR="00C80CE8" w:rsidRPr="00132A75" w14:paraId="1775CA60" w14:textId="77777777" w:rsidTr="006C3FC4">
        <w:tc>
          <w:tcPr>
            <w:tcW w:w="4410" w:type="dxa"/>
            <w:tcBorders>
              <w:left w:val="single" w:sz="12" w:space="0" w:color="auto"/>
            </w:tcBorders>
            <w:shd w:val="clear" w:color="auto" w:fill="D9D9D9" w:themeFill="background1" w:themeFillShade="D9"/>
          </w:tcPr>
          <w:p w14:paraId="6DF7EE4F" w14:textId="77777777" w:rsidR="00C80CE8" w:rsidRPr="00132A75" w:rsidRDefault="00C80CE8" w:rsidP="006C3FC4">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5B7E4DA6" w14:textId="77777777" w:rsidR="00C80CE8" w:rsidRPr="00132A75" w:rsidRDefault="00C80CE8" w:rsidP="006C3FC4">
            <w:pPr>
              <w:rPr>
                <w:i/>
                <w:color w:val="000000" w:themeColor="text1"/>
                <w:sz w:val="18"/>
                <w:szCs w:val="18"/>
              </w:rPr>
            </w:pPr>
            <w:r w:rsidRPr="00132A75">
              <w:rPr>
                <w:color w:val="000000" w:themeColor="text1"/>
                <w:sz w:val="18"/>
                <w:szCs w:val="18"/>
              </w:rPr>
              <w:t xml:space="preserve">JPMorgan Chase Bank, N.A. - London Branch is the sole execution venue. </w:t>
            </w:r>
          </w:p>
        </w:tc>
      </w:tr>
      <w:tr w:rsidR="00C80CE8" w:rsidRPr="00132A75" w14:paraId="2156C22F" w14:textId="77777777" w:rsidTr="006C3FC4">
        <w:trPr>
          <w:trHeight w:val="368"/>
        </w:trPr>
        <w:tc>
          <w:tcPr>
            <w:tcW w:w="4410" w:type="dxa"/>
            <w:tcBorders>
              <w:left w:val="single" w:sz="12" w:space="0" w:color="auto"/>
            </w:tcBorders>
            <w:shd w:val="clear" w:color="auto" w:fill="D9D9D9" w:themeFill="background1" w:themeFillShade="D9"/>
          </w:tcPr>
          <w:p w14:paraId="1CE17C06" w14:textId="77777777" w:rsidR="00C80CE8" w:rsidRPr="00132A75" w:rsidRDefault="00C80CE8" w:rsidP="006C3FC4">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115FC009" w14:textId="77777777" w:rsidR="00C80CE8" w:rsidRPr="00132A75" w:rsidRDefault="00C80CE8" w:rsidP="006C3FC4">
            <w:pPr>
              <w:spacing w:after="120"/>
              <w:rPr>
                <w:i/>
                <w:color w:val="000000" w:themeColor="text1"/>
                <w:sz w:val="18"/>
                <w:szCs w:val="18"/>
              </w:rPr>
            </w:pPr>
            <w:r w:rsidRPr="00132A75">
              <w:rPr>
                <w:color w:val="000000" w:themeColor="text1"/>
                <w:sz w:val="18"/>
                <w:szCs w:val="18"/>
              </w:rPr>
              <w:t>Not Applicable</w:t>
            </w:r>
          </w:p>
        </w:tc>
      </w:tr>
      <w:tr w:rsidR="00C80CE8" w:rsidRPr="00132A75" w14:paraId="313946BE" w14:textId="77777777" w:rsidTr="006C3FC4">
        <w:tc>
          <w:tcPr>
            <w:tcW w:w="4410" w:type="dxa"/>
            <w:tcBorders>
              <w:left w:val="single" w:sz="12" w:space="0" w:color="auto"/>
            </w:tcBorders>
            <w:shd w:val="clear" w:color="auto" w:fill="D9D9D9" w:themeFill="background1" w:themeFillShade="D9"/>
          </w:tcPr>
          <w:p w14:paraId="18643F4C" w14:textId="77777777" w:rsidR="00C80CE8" w:rsidRPr="00132A75" w:rsidRDefault="00C80CE8" w:rsidP="006C3FC4">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58DCFF41"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C80CE8" w:rsidRPr="00132A75" w14:paraId="3C756132" w14:textId="77777777" w:rsidTr="006C3FC4">
        <w:trPr>
          <w:trHeight w:val="70"/>
        </w:trPr>
        <w:tc>
          <w:tcPr>
            <w:tcW w:w="4410" w:type="dxa"/>
            <w:tcBorders>
              <w:left w:val="single" w:sz="12" w:space="0" w:color="auto"/>
            </w:tcBorders>
            <w:shd w:val="clear" w:color="auto" w:fill="D9D9D9" w:themeFill="background1" w:themeFillShade="D9"/>
          </w:tcPr>
          <w:p w14:paraId="7D5BB099" w14:textId="77777777" w:rsidR="00C80CE8" w:rsidRPr="00132A75" w:rsidRDefault="00C80CE8" w:rsidP="006C3FC4">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4192EC05" w14:textId="05907BDE" w:rsidR="00C80CE8" w:rsidRPr="00132A75" w:rsidRDefault="00C80CE8" w:rsidP="006C3FC4">
            <w:pPr>
              <w:spacing w:after="120"/>
              <w:rPr>
                <w:color w:val="000000" w:themeColor="text1"/>
                <w:sz w:val="18"/>
                <w:szCs w:val="18"/>
              </w:rPr>
            </w:pPr>
            <w:r w:rsidRPr="00132A75">
              <w:rPr>
                <w:color w:val="000000" w:themeColor="text1"/>
                <w:sz w:val="18"/>
                <w:szCs w:val="18"/>
              </w:rPr>
              <w:t xml:space="preserve">As per Appendix 5 of the </w:t>
            </w:r>
            <w:hyperlink r:id="rId27" w:history="1">
              <w:r w:rsidRPr="00132A75">
                <w:rPr>
                  <w:rStyle w:val="Hyperlink"/>
                  <w:color w:val="000000" w:themeColor="text1"/>
                  <w:sz w:val="18"/>
                  <w:szCs w:val="18"/>
                </w:rPr>
                <w:t>J.P. Morgan Execution Policy,</w:t>
              </w:r>
            </w:hyperlink>
            <w:r w:rsidRPr="00132A75">
              <w:rPr>
                <w:color w:val="000000" w:themeColor="text1"/>
                <w:sz w:val="18"/>
                <w:szCs w:val="18"/>
              </w:rPr>
              <w:t xml:space="preserve"> both readily available market data and J.P. Morgan internal transaction data can be used to assess the quality of execution for in-scope orders. Thresholds comparing execution pricing with such data are set by </w:t>
            </w:r>
            <w:r w:rsidR="00444437">
              <w:rPr>
                <w:color w:val="000000" w:themeColor="text1"/>
                <w:sz w:val="18"/>
                <w:szCs w:val="18"/>
              </w:rPr>
              <w:t xml:space="preserve"> JPMorgan Chase Bank, N.A. – London Branch </w:t>
            </w:r>
            <w:r w:rsidRPr="00132A75">
              <w:rPr>
                <w:color w:val="000000" w:themeColor="text1"/>
                <w:sz w:val="18"/>
                <w:szCs w:val="18"/>
              </w:rPr>
              <w:t>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C80CE8" w:rsidRPr="00132A75" w14:paraId="24C3672F" w14:textId="77777777" w:rsidTr="006C3FC4">
        <w:tc>
          <w:tcPr>
            <w:tcW w:w="4410" w:type="dxa"/>
            <w:tcBorders>
              <w:left w:val="single" w:sz="12" w:space="0" w:color="auto"/>
              <w:bottom w:val="single" w:sz="12" w:space="0" w:color="auto"/>
            </w:tcBorders>
            <w:shd w:val="clear" w:color="auto" w:fill="D9D9D9" w:themeFill="background1" w:themeFillShade="D9"/>
          </w:tcPr>
          <w:p w14:paraId="7E1E8BC9" w14:textId="77777777" w:rsidR="00C80CE8" w:rsidRPr="00132A75" w:rsidRDefault="00C80CE8" w:rsidP="006C3FC4">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74E588F0" w14:textId="77777777" w:rsidR="00C80CE8" w:rsidRPr="00132A75" w:rsidRDefault="00C80CE8" w:rsidP="006C3FC4">
            <w:pPr>
              <w:spacing w:after="120"/>
              <w:rPr>
                <w:i/>
                <w:color w:val="000000" w:themeColor="text1"/>
                <w:sz w:val="18"/>
                <w:szCs w:val="18"/>
              </w:rPr>
            </w:pPr>
            <w:r w:rsidRPr="00132A75">
              <w:rPr>
                <w:color w:val="000000" w:themeColor="text1"/>
                <w:sz w:val="18"/>
                <w:szCs w:val="18"/>
              </w:rPr>
              <w:t>Not Applicable</w:t>
            </w:r>
          </w:p>
        </w:tc>
      </w:tr>
    </w:tbl>
    <w:p w14:paraId="775A439F" w14:textId="77777777" w:rsidR="00C80CE8" w:rsidRPr="00132A75" w:rsidRDefault="00C80CE8" w:rsidP="00C80CE8">
      <w:pPr>
        <w:rPr>
          <w:color w:val="000000" w:themeColor="text1"/>
          <w:sz w:val="18"/>
          <w:szCs w:val="18"/>
        </w:rPr>
      </w:pPr>
    </w:p>
    <w:p w14:paraId="5CE12AE3" w14:textId="77777777" w:rsidR="00C80CE8" w:rsidRPr="00132A75" w:rsidRDefault="00C80CE8" w:rsidP="00C80CE8">
      <w:pPr>
        <w:rPr>
          <w:color w:val="000000" w:themeColor="text1"/>
          <w:sz w:val="18"/>
          <w:szCs w:val="18"/>
        </w:rPr>
      </w:pPr>
      <w:r w:rsidRPr="00132A75">
        <w:rPr>
          <w:color w:val="000000" w:themeColor="text1"/>
          <w:sz w:val="18"/>
          <w:szCs w:val="18"/>
        </w:rPr>
        <w:br w:type="page"/>
      </w:r>
    </w:p>
    <w:p w14:paraId="453737AE" w14:textId="77777777" w:rsidR="00C80CE8" w:rsidRPr="00132A75" w:rsidRDefault="00C80CE8" w:rsidP="00C80CE8">
      <w:pPr>
        <w:ind w:firstLine="720"/>
        <w:rPr>
          <w:b/>
          <w:color w:val="000000" w:themeColor="text1"/>
          <w:sz w:val="18"/>
          <w:szCs w:val="18"/>
        </w:rPr>
      </w:pPr>
    </w:p>
    <w:tbl>
      <w:tblPr>
        <w:tblStyle w:val="TableGrid"/>
        <w:tblW w:w="14400" w:type="dxa"/>
        <w:tblInd w:w="468" w:type="dxa"/>
        <w:tblLook w:val="04A0" w:firstRow="1" w:lastRow="0" w:firstColumn="1" w:lastColumn="0" w:noHBand="0" w:noVBand="1"/>
      </w:tblPr>
      <w:tblGrid>
        <w:gridCol w:w="4410"/>
        <w:gridCol w:w="9990"/>
      </w:tblGrid>
      <w:tr w:rsidR="00C80CE8" w:rsidRPr="00132A75" w14:paraId="0EC98C77"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25FF9A8" w14:textId="77777777" w:rsidR="00C80CE8" w:rsidRPr="00132A75" w:rsidRDefault="00C80CE8" w:rsidP="006C3FC4">
            <w:pPr>
              <w:rPr>
                <w:color w:val="000000" w:themeColor="text1"/>
                <w:sz w:val="18"/>
                <w:szCs w:val="18"/>
              </w:rPr>
            </w:pPr>
            <w:r w:rsidRPr="00132A75">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66F98E00" w14:textId="31D6BC29" w:rsidR="00C80CE8" w:rsidRPr="00132A75" w:rsidRDefault="00C80CE8" w:rsidP="006C3FC4">
            <w:pPr>
              <w:spacing w:after="120"/>
              <w:jc w:val="both"/>
              <w:rPr>
                <w:color w:val="000000" w:themeColor="text1"/>
                <w:sz w:val="18"/>
                <w:szCs w:val="18"/>
              </w:rPr>
            </w:pPr>
            <w:r w:rsidRPr="00132A75">
              <w:rPr>
                <w:color w:val="000000" w:themeColor="text1"/>
                <w:sz w:val="18"/>
                <w:szCs w:val="18"/>
              </w:rPr>
              <w:t>JPMorgan Chase Bank, N.A. - London Branch</w:t>
            </w:r>
            <w:r w:rsidR="004309C2">
              <w:rPr>
                <w:color w:val="000000" w:themeColor="text1"/>
                <w:sz w:val="18"/>
                <w:szCs w:val="18"/>
              </w:rPr>
              <w:t xml:space="preserve"> </w:t>
            </w:r>
            <w:r w:rsidRPr="00132A75">
              <w:rPr>
                <w:color w:val="000000" w:themeColor="text1"/>
                <w:sz w:val="18"/>
                <w:szCs w:val="18"/>
              </w:rPr>
              <w:t>(7H6GLXDRUGQFU57RNE97)</w:t>
            </w:r>
          </w:p>
        </w:tc>
      </w:tr>
      <w:tr w:rsidR="00C80CE8" w:rsidRPr="00132A75" w14:paraId="2D911042"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51E6B5F" w14:textId="77777777" w:rsidR="00C80CE8" w:rsidRPr="00132A75" w:rsidRDefault="00C80CE8" w:rsidP="006C3FC4">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B0A19EA" w14:textId="77777777" w:rsidR="00C80CE8" w:rsidRPr="00132A75" w:rsidRDefault="00C80CE8" w:rsidP="006C3FC4">
            <w:pPr>
              <w:spacing w:after="120"/>
              <w:jc w:val="both"/>
              <w:rPr>
                <w:color w:val="000000" w:themeColor="text1"/>
                <w:sz w:val="18"/>
                <w:szCs w:val="18"/>
              </w:rPr>
            </w:pPr>
            <w:r w:rsidRPr="00132A75">
              <w:rPr>
                <w:color w:val="000000" w:themeColor="text1"/>
                <w:sz w:val="18"/>
                <w:szCs w:val="18"/>
              </w:rPr>
              <w:t>Currency derivatives: Swaps, forwards, and other currency derivatives</w:t>
            </w:r>
          </w:p>
        </w:tc>
      </w:tr>
      <w:tr w:rsidR="00C80CE8" w:rsidRPr="00132A75" w14:paraId="1FB4394F"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31297D2F" w14:textId="77777777" w:rsidR="00C80CE8" w:rsidRPr="00132A75" w:rsidRDefault="00C80CE8" w:rsidP="006C3FC4">
            <w:pPr>
              <w:jc w:val="center"/>
              <w:rPr>
                <w:color w:val="000000" w:themeColor="text1"/>
                <w:sz w:val="18"/>
                <w:szCs w:val="18"/>
              </w:rPr>
            </w:pPr>
            <w:r w:rsidRPr="00132A75">
              <w:rPr>
                <w:color w:val="000000" w:themeColor="text1"/>
                <w:sz w:val="18"/>
                <w:szCs w:val="18"/>
              </w:rPr>
              <w:t>Summary of Analysis</w:t>
            </w:r>
          </w:p>
        </w:tc>
      </w:tr>
      <w:tr w:rsidR="00C80CE8" w:rsidRPr="00132A75" w14:paraId="76756968" w14:textId="77777777" w:rsidTr="006C3FC4">
        <w:tc>
          <w:tcPr>
            <w:tcW w:w="14400" w:type="dxa"/>
            <w:gridSpan w:val="2"/>
            <w:tcBorders>
              <w:left w:val="single" w:sz="12" w:space="0" w:color="auto"/>
              <w:right w:val="single" w:sz="12" w:space="0" w:color="auto"/>
            </w:tcBorders>
          </w:tcPr>
          <w:p w14:paraId="60075F3E" w14:textId="77777777" w:rsidR="00C80CE8" w:rsidRPr="00132A75" w:rsidRDefault="00C80CE8" w:rsidP="006C3FC4">
            <w:pPr>
              <w:spacing w:after="120"/>
              <w:jc w:val="both"/>
              <w:rPr>
                <w:color w:val="000000" w:themeColor="text1"/>
                <w:sz w:val="18"/>
                <w:szCs w:val="18"/>
              </w:rPr>
            </w:pPr>
            <w:r w:rsidRPr="00132A75">
              <w:rPr>
                <w:color w:val="000000" w:themeColor="text1"/>
                <w:sz w:val="18"/>
                <w:szCs w:val="18"/>
              </w:rPr>
              <w:t xml:space="preserve">In respect of </w:t>
            </w:r>
            <w:proofErr w:type="spellStart"/>
            <w:r w:rsidRPr="00132A75">
              <w:rPr>
                <w:color w:val="000000" w:themeColor="text1"/>
                <w:sz w:val="18"/>
                <w:szCs w:val="18"/>
              </w:rPr>
              <w:t>eCommerce</w:t>
            </w:r>
            <w:proofErr w:type="spellEnd"/>
            <w:r w:rsidRPr="00132A75">
              <w:rPr>
                <w:color w:val="000000" w:themeColor="text1"/>
                <w:sz w:val="18"/>
                <w:szCs w:val="18"/>
              </w:rPr>
              <w:t xml:space="preserve"> Orders, JPMorgan Chase Bank, N.A. - London Branch collated quoted bid/offer spreads over a rolling time frame, and analysed these in comparison to completed leave transactions to identify outliers. For all in scope transactions, JPMorgan Chase Bank, N.A. - London Branch is able to demonstrate that Best Execution was provided. Clients direct their orders to JPMorgan Chase Bank, N.A. - London Branch to execute as principal and we therefore treat all orders as directed as we are the sole execution venue.</w:t>
            </w:r>
          </w:p>
          <w:p w14:paraId="15DDBBAC" w14:textId="77777777" w:rsidR="00C80CE8" w:rsidRPr="00132A75" w:rsidRDefault="00C80CE8" w:rsidP="006C3FC4">
            <w:pPr>
              <w:spacing w:after="120"/>
              <w:jc w:val="both"/>
              <w:rPr>
                <w:color w:val="000000" w:themeColor="text1"/>
                <w:sz w:val="18"/>
                <w:szCs w:val="18"/>
              </w:rPr>
            </w:pPr>
            <w:r w:rsidRPr="00132A75">
              <w:rPr>
                <w:color w:val="000000" w:themeColor="text1"/>
                <w:sz w:val="18"/>
                <w:szCs w:val="18"/>
              </w:rPr>
              <w:t xml:space="preserve">For the year of 2019 for FX Services Orders, JPMorgan Chase Bank, N.A. - London Branch used internal and/or external market data to benchmark against execution pricing. Exceptions were monitored through a management review and governance framework. For all in scope transactions, JPMorgan Chase Bank, N.A. - London Branch is able to demonstrate that Best Execution was provided. Clients direct their orders to JPMorgan Chase Bank, N.A. - London Branch to execute as principal and we therefore treat all orders as directed as we are the sole execution venue. </w:t>
            </w:r>
          </w:p>
        </w:tc>
      </w:tr>
      <w:tr w:rsidR="00C80CE8" w:rsidRPr="00132A75" w14:paraId="7F04599E" w14:textId="77777777" w:rsidTr="006C3FC4">
        <w:tc>
          <w:tcPr>
            <w:tcW w:w="4410" w:type="dxa"/>
            <w:tcBorders>
              <w:left w:val="single" w:sz="12" w:space="0" w:color="auto"/>
            </w:tcBorders>
            <w:shd w:val="clear" w:color="auto" w:fill="D9D9D9" w:themeFill="background1" w:themeFillShade="D9"/>
          </w:tcPr>
          <w:p w14:paraId="1159B644" w14:textId="77777777" w:rsidR="00C80CE8" w:rsidRPr="00132A75" w:rsidRDefault="00C80CE8" w:rsidP="006C3FC4">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39B20F5E" w14:textId="77777777" w:rsidR="00C80CE8" w:rsidRPr="00132A75" w:rsidRDefault="00C80CE8" w:rsidP="006C3FC4">
            <w:pPr>
              <w:spacing w:after="120"/>
              <w:jc w:val="both"/>
              <w:rPr>
                <w:i/>
                <w:color w:val="000000" w:themeColor="text1"/>
                <w:sz w:val="18"/>
                <w:szCs w:val="18"/>
              </w:rPr>
            </w:pPr>
            <w:r w:rsidRPr="00132A75">
              <w:rPr>
                <w:color w:val="000000" w:themeColor="text1"/>
                <w:sz w:val="18"/>
                <w:szCs w:val="18"/>
              </w:rPr>
              <w:t xml:space="preserve">As per Appendix 5 of the  </w:t>
            </w:r>
            <w:hyperlink r:id="rId28" w:history="1">
              <w:r w:rsidRPr="00132A75">
                <w:rPr>
                  <w:rStyle w:val="Hyperlink"/>
                  <w:color w:val="000000" w:themeColor="text1"/>
                  <w:sz w:val="18"/>
                  <w:szCs w:val="18"/>
                </w:rPr>
                <w:t>J.P. Morgan Execution Policy</w:t>
              </w:r>
            </w:hyperlink>
            <w:r w:rsidRPr="00132A75">
              <w:rPr>
                <w:rStyle w:val="Hyperlink"/>
                <w:color w:val="000000" w:themeColor="text1"/>
                <w:sz w:val="18"/>
                <w:szCs w:val="18"/>
              </w:rPr>
              <w:t xml:space="preserve"> </w:t>
            </w:r>
            <w:r w:rsidRPr="00132A75">
              <w:rPr>
                <w:color w:val="000000" w:themeColor="text1"/>
                <w:sz w:val="18"/>
                <w:szCs w:val="18"/>
              </w:rPr>
              <w:t>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currencies of the transaction are illiquid, or if the limit price provided is not marketable.</w:t>
            </w:r>
          </w:p>
        </w:tc>
      </w:tr>
      <w:tr w:rsidR="00C80CE8" w:rsidRPr="00132A75" w14:paraId="14DF8912" w14:textId="77777777" w:rsidTr="006C3FC4">
        <w:tc>
          <w:tcPr>
            <w:tcW w:w="4410" w:type="dxa"/>
            <w:tcBorders>
              <w:left w:val="single" w:sz="12" w:space="0" w:color="auto"/>
            </w:tcBorders>
            <w:shd w:val="clear" w:color="auto" w:fill="D9D9D9" w:themeFill="background1" w:themeFillShade="D9"/>
          </w:tcPr>
          <w:p w14:paraId="64EF05BF" w14:textId="77777777" w:rsidR="00C80CE8" w:rsidRPr="00132A75" w:rsidRDefault="00C80CE8" w:rsidP="006C3FC4">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40BC5A43" w14:textId="77777777" w:rsidR="00C80CE8" w:rsidRPr="00132A75" w:rsidRDefault="00C80CE8" w:rsidP="006C3FC4">
            <w:pPr>
              <w:rPr>
                <w:i/>
                <w:color w:val="000000" w:themeColor="text1"/>
                <w:sz w:val="18"/>
                <w:szCs w:val="18"/>
              </w:rPr>
            </w:pPr>
            <w:r w:rsidRPr="00132A75">
              <w:rPr>
                <w:color w:val="000000" w:themeColor="text1"/>
                <w:sz w:val="18"/>
                <w:szCs w:val="18"/>
              </w:rPr>
              <w:t>JPMorgan Chase Bank, N.A. - London Branch is a fully owned subsidiary of JPMorgan Chase &amp; Co.</w:t>
            </w:r>
          </w:p>
        </w:tc>
      </w:tr>
      <w:tr w:rsidR="00C80CE8" w:rsidRPr="00132A75" w14:paraId="1A9E4704" w14:textId="77777777" w:rsidTr="006C3FC4">
        <w:tc>
          <w:tcPr>
            <w:tcW w:w="4410" w:type="dxa"/>
            <w:tcBorders>
              <w:left w:val="single" w:sz="12" w:space="0" w:color="auto"/>
            </w:tcBorders>
            <w:shd w:val="clear" w:color="auto" w:fill="D9D9D9" w:themeFill="background1" w:themeFillShade="D9"/>
          </w:tcPr>
          <w:p w14:paraId="5E9A2B03" w14:textId="77777777" w:rsidR="00C80CE8" w:rsidRPr="00132A75" w:rsidRDefault="00C80CE8" w:rsidP="006C3FC4">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5B710A20" w14:textId="77777777" w:rsidR="00C80CE8" w:rsidRPr="00132A75" w:rsidRDefault="00C80CE8" w:rsidP="006C3FC4">
            <w:pPr>
              <w:rPr>
                <w:i/>
                <w:color w:val="000000" w:themeColor="text1"/>
                <w:sz w:val="18"/>
                <w:szCs w:val="18"/>
              </w:rPr>
            </w:pPr>
            <w:r w:rsidRPr="00132A75">
              <w:rPr>
                <w:color w:val="000000" w:themeColor="text1"/>
                <w:sz w:val="18"/>
                <w:szCs w:val="18"/>
              </w:rPr>
              <w:t xml:space="preserve">JPMorgan Chase Bank, N.A. - London Branch is the sole execution venue. </w:t>
            </w:r>
          </w:p>
        </w:tc>
      </w:tr>
      <w:tr w:rsidR="00C80CE8" w:rsidRPr="00132A75" w14:paraId="6A64B7B5" w14:textId="77777777" w:rsidTr="006C3FC4">
        <w:trPr>
          <w:trHeight w:val="368"/>
        </w:trPr>
        <w:tc>
          <w:tcPr>
            <w:tcW w:w="4410" w:type="dxa"/>
            <w:tcBorders>
              <w:left w:val="single" w:sz="12" w:space="0" w:color="auto"/>
            </w:tcBorders>
            <w:shd w:val="clear" w:color="auto" w:fill="D9D9D9" w:themeFill="background1" w:themeFillShade="D9"/>
          </w:tcPr>
          <w:p w14:paraId="451732AE" w14:textId="77777777" w:rsidR="00C80CE8" w:rsidRPr="00132A75" w:rsidRDefault="00C80CE8" w:rsidP="006C3FC4">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260008F7" w14:textId="77777777" w:rsidR="00C80CE8" w:rsidRPr="00132A75" w:rsidRDefault="00C80CE8" w:rsidP="006C3FC4">
            <w:pPr>
              <w:spacing w:after="120"/>
              <w:rPr>
                <w:i/>
                <w:color w:val="000000" w:themeColor="text1"/>
                <w:sz w:val="18"/>
                <w:szCs w:val="18"/>
              </w:rPr>
            </w:pPr>
            <w:r w:rsidRPr="00132A75">
              <w:rPr>
                <w:color w:val="000000" w:themeColor="text1"/>
                <w:sz w:val="18"/>
                <w:szCs w:val="18"/>
              </w:rPr>
              <w:t>Not Applicable</w:t>
            </w:r>
          </w:p>
        </w:tc>
      </w:tr>
      <w:tr w:rsidR="00C80CE8" w:rsidRPr="00132A75" w14:paraId="71AF31F0" w14:textId="77777777" w:rsidTr="006C3FC4">
        <w:tc>
          <w:tcPr>
            <w:tcW w:w="4410" w:type="dxa"/>
            <w:tcBorders>
              <w:left w:val="single" w:sz="12" w:space="0" w:color="auto"/>
            </w:tcBorders>
            <w:shd w:val="clear" w:color="auto" w:fill="D9D9D9" w:themeFill="background1" w:themeFillShade="D9"/>
          </w:tcPr>
          <w:p w14:paraId="34E87BA3" w14:textId="77777777" w:rsidR="00C80CE8" w:rsidRPr="00132A75" w:rsidRDefault="00C80CE8" w:rsidP="006C3FC4">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55DBF0BC" w14:textId="77777777" w:rsidR="00C80CE8" w:rsidRPr="00132A75" w:rsidRDefault="00C80CE8" w:rsidP="006C3FC4">
            <w:pPr>
              <w:spacing w:after="120"/>
              <w:rPr>
                <w:i/>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C80CE8" w:rsidRPr="00132A75" w14:paraId="7B11D6AB" w14:textId="77777777" w:rsidTr="006C3FC4">
        <w:trPr>
          <w:trHeight w:val="70"/>
        </w:trPr>
        <w:tc>
          <w:tcPr>
            <w:tcW w:w="4410" w:type="dxa"/>
            <w:tcBorders>
              <w:left w:val="single" w:sz="12" w:space="0" w:color="auto"/>
            </w:tcBorders>
            <w:shd w:val="clear" w:color="auto" w:fill="D9D9D9" w:themeFill="background1" w:themeFillShade="D9"/>
          </w:tcPr>
          <w:p w14:paraId="691BB5A0" w14:textId="77777777" w:rsidR="00C80CE8" w:rsidRPr="00132A75" w:rsidRDefault="00C80CE8" w:rsidP="006C3FC4">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6713BBA0" w14:textId="749959B1" w:rsidR="00C80CE8" w:rsidRPr="00132A75" w:rsidRDefault="00956777" w:rsidP="006C3FC4">
            <w:pPr>
              <w:spacing w:after="120"/>
              <w:rPr>
                <w:i/>
                <w:color w:val="000000" w:themeColor="text1"/>
                <w:sz w:val="18"/>
                <w:szCs w:val="18"/>
              </w:rPr>
            </w:pPr>
            <w:r>
              <w:rPr>
                <w:color w:val="000000" w:themeColor="text1"/>
                <w:sz w:val="18"/>
                <w:szCs w:val="18"/>
              </w:rPr>
              <w:t>As per Appendix 5 of the</w:t>
            </w:r>
            <w:r>
              <w:rPr>
                <w:rFonts w:cstheme="minorHAnsi"/>
                <w:color w:val="000000" w:themeColor="text1"/>
                <w:sz w:val="18"/>
                <w:szCs w:val="18"/>
              </w:rPr>
              <w:t xml:space="preserve"> </w:t>
            </w:r>
            <w:hyperlink r:id="rId29" w:history="1">
              <w:r w:rsidRPr="00D75000">
                <w:rPr>
                  <w:rStyle w:val="Hyperlink"/>
                  <w:rFonts w:cstheme="minorHAnsi"/>
                  <w:sz w:val="18"/>
                  <w:szCs w:val="18"/>
                </w:rPr>
                <w:t>J.P. Morgan Execution Policy</w:t>
              </w:r>
            </w:hyperlink>
            <w:r w:rsidR="00C80CE8" w:rsidRPr="00132A75">
              <w:rPr>
                <w:color w:val="000000" w:themeColor="text1"/>
                <w:sz w:val="18"/>
                <w:szCs w:val="18"/>
              </w:rPr>
              <w:t>, a range of market data sources are utilised by J.P. Morgan’s e-Commerce business in the formation of principal risk prices. Both readily available market data and J.P. Morgan internal transaction data are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C80CE8" w:rsidRPr="00132A75" w14:paraId="46D547B3" w14:textId="77777777" w:rsidTr="006C3FC4">
        <w:tc>
          <w:tcPr>
            <w:tcW w:w="4410" w:type="dxa"/>
            <w:tcBorders>
              <w:left w:val="single" w:sz="12" w:space="0" w:color="auto"/>
              <w:bottom w:val="single" w:sz="12" w:space="0" w:color="auto"/>
            </w:tcBorders>
            <w:shd w:val="clear" w:color="auto" w:fill="D9D9D9" w:themeFill="background1" w:themeFillShade="D9"/>
          </w:tcPr>
          <w:p w14:paraId="76654D63" w14:textId="77777777" w:rsidR="00C80CE8" w:rsidRPr="00132A75" w:rsidRDefault="00C80CE8" w:rsidP="006C3FC4">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2756C521" w14:textId="77777777" w:rsidR="00C80CE8" w:rsidRPr="00132A75" w:rsidRDefault="00C80CE8" w:rsidP="006C3FC4">
            <w:pPr>
              <w:spacing w:after="120"/>
              <w:rPr>
                <w:i/>
                <w:color w:val="000000" w:themeColor="text1"/>
                <w:sz w:val="18"/>
                <w:szCs w:val="18"/>
              </w:rPr>
            </w:pPr>
            <w:r w:rsidRPr="00132A75">
              <w:rPr>
                <w:color w:val="000000" w:themeColor="text1"/>
                <w:sz w:val="18"/>
                <w:szCs w:val="18"/>
              </w:rPr>
              <w:t>Not Applicable</w:t>
            </w:r>
          </w:p>
        </w:tc>
      </w:tr>
    </w:tbl>
    <w:p w14:paraId="7F2C6727" w14:textId="77777777" w:rsidR="00C80CE8" w:rsidRPr="00132A75" w:rsidRDefault="00C80CE8" w:rsidP="00C80CE8">
      <w:pPr>
        <w:rPr>
          <w:b/>
          <w:color w:val="000000" w:themeColor="text1"/>
          <w:sz w:val="18"/>
          <w:szCs w:val="18"/>
        </w:rPr>
      </w:pPr>
    </w:p>
    <w:p w14:paraId="657E4E28" w14:textId="77777777" w:rsidR="00C80CE8" w:rsidRPr="00132A75" w:rsidRDefault="00C80CE8" w:rsidP="00C80CE8">
      <w:pPr>
        <w:rPr>
          <w:b/>
          <w:color w:val="000000" w:themeColor="text1"/>
          <w:sz w:val="18"/>
          <w:szCs w:val="18"/>
        </w:rPr>
      </w:pPr>
      <w:r w:rsidRPr="00132A75">
        <w:rPr>
          <w:b/>
          <w:color w:val="000000" w:themeColor="text1"/>
          <w:sz w:val="18"/>
          <w:szCs w:val="18"/>
        </w:rPr>
        <w:br w:type="page"/>
      </w:r>
    </w:p>
    <w:tbl>
      <w:tblPr>
        <w:tblStyle w:val="TableGrid"/>
        <w:tblpPr w:leftFromText="180" w:rightFromText="180" w:vertAnchor="page" w:horzAnchor="margin" w:tblpXSpec="center" w:tblpY="1660"/>
        <w:tblW w:w="14400" w:type="dxa"/>
        <w:tblLook w:val="04A0" w:firstRow="1" w:lastRow="0" w:firstColumn="1" w:lastColumn="0" w:noHBand="0" w:noVBand="1"/>
      </w:tblPr>
      <w:tblGrid>
        <w:gridCol w:w="4410"/>
        <w:gridCol w:w="9990"/>
      </w:tblGrid>
      <w:tr w:rsidR="00C80CE8" w:rsidRPr="00132A75" w14:paraId="3AC74B8C"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398952A3" w14:textId="77777777" w:rsidR="00C80CE8" w:rsidRPr="00132A75" w:rsidRDefault="00C80CE8" w:rsidP="006C3FC4">
            <w:pPr>
              <w:rPr>
                <w:color w:val="000000" w:themeColor="text1"/>
                <w:sz w:val="18"/>
                <w:szCs w:val="18"/>
              </w:rPr>
            </w:pPr>
            <w:r w:rsidRPr="00132A75">
              <w:rPr>
                <w:color w:val="000000" w:themeColor="text1"/>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64340597" w14:textId="77777777" w:rsidR="00C80CE8" w:rsidRPr="00132A75" w:rsidRDefault="00C80CE8" w:rsidP="006C3FC4">
            <w:pPr>
              <w:rPr>
                <w:color w:val="000000" w:themeColor="text1"/>
                <w:sz w:val="18"/>
                <w:szCs w:val="18"/>
              </w:rPr>
            </w:pPr>
            <w:r w:rsidRPr="00132A75">
              <w:rPr>
                <w:color w:val="000000" w:themeColor="text1"/>
                <w:sz w:val="18"/>
                <w:szCs w:val="18"/>
              </w:rPr>
              <w:t>JPMorgan Chase Bank, N.A. - London Branch (7H6GLXDRUGQFU57RNE97)</w:t>
            </w:r>
          </w:p>
        </w:tc>
      </w:tr>
      <w:tr w:rsidR="00C80CE8" w:rsidRPr="00132A75" w14:paraId="645225AB"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0AA9FD99" w14:textId="77777777" w:rsidR="00C80CE8" w:rsidRPr="00132A75" w:rsidRDefault="00C80CE8" w:rsidP="006C3FC4">
            <w:pPr>
              <w:rPr>
                <w:color w:val="000000" w:themeColor="text1"/>
                <w:sz w:val="18"/>
                <w:szCs w:val="18"/>
              </w:rPr>
            </w:pPr>
            <w:r w:rsidRPr="00132A75">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67291DA" w14:textId="77777777" w:rsidR="00C80CE8" w:rsidRPr="00132A75" w:rsidRDefault="00C80CE8" w:rsidP="006C3FC4">
            <w:pPr>
              <w:rPr>
                <w:color w:val="000000" w:themeColor="text1"/>
                <w:sz w:val="18"/>
                <w:szCs w:val="18"/>
              </w:rPr>
            </w:pPr>
            <w:r w:rsidRPr="00132A75">
              <w:rPr>
                <w:color w:val="000000" w:themeColor="text1"/>
                <w:sz w:val="18"/>
                <w:szCs w:val="18"/>
              </w:rPr>
              <w:t>Structured Finance Instruments</w:t>
            </w:r>
          </w:p>
        </w:tc>
      </w:tr>
      <w:tr w:rsidR="00C80CE8" w:rsidRPr="00132A75" w14:paraId="37A33AFB"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3E7C0A48" w14:textId="77777777" w:rsidR="00C80CE8" w:rsidRPr="00132A75" w:rsidRDefault="00C80CE8" w:rsidP="006C3FC4">
            <w:pPr>
              <w:jc w:val="center"/>
              <w:rPr>
                <w:color w:val="000000" w:themeColor="text1"/>
                <w:sz w:val="18"/>
                <w:szCs w:val="18"/>
              </w:rPr>
            </w:pPr>
            <w:r w:rsidRPr="00132A75">
              <w:rPr>
                <w:color w:val="000000" w:themeColor="text1"/>
                <w:sz w:val="18"/>
                <w:szCs w:val="18"/>
              </w:rPr>
              <w:t>Summary of Analysis</w:t>
            </w:r>
          </w:p>
        </w:tc>
      </w:tr>
      <w:tr w:rsidR="00C80CE8" w:rsidRPr="00132A75" w14:paraId="7185F729" w14:textId="77777777" w:rsidTr="006C3FC4">
        <w:tc>
          <w:tcPr>
            <w:tcW w:w="14400" w:type="dxa"/>
            <w:gridSpan w:val="2"/>
            <w:tcBorders>
              <w:left w:val="single" w:sz="12" w:space="0" w:color="auto"/>
              <w:right w:val="single" w:sz="12" w:space="0" w:color="auto"/>
            </w:tcBorders>
          </w:tcPr>
          <w:p w14:paraId="0C1A8C53" w14:textId="1458FF9C" w:rsidR="00C80CE8" w:rsidRPr="00132A75" w:rsidRDefault="006D3AAC" w:rsidP="006C3FC4">
            <w:pPr>
              <w:jc w:val="both"/>
              <w:rPr>
                <w:color w:val="000000" w:themeColor="text1"/>
                <w:sz w:val="18"/>
                <w:szCs w:val="18"/>
              </w:rPr>
            </w:pPr>
            <w:r w:rsidRPr="00132A75">
              <w:rPr>
                <w:color w:val="000000" w:themeColor="text1"/>
                <w:sz w:val="18"/>
                <w:szCs w:val="18"/>
              </w:rPr>
              <w:t xml:space="preserve">For the year of 2019 JPMorgan Chase Bank, N.A. – London Branch’s Agency Securities Lending business operated in an agency capacity. Client orders are defined by the contractual arrangements (Securities Lending Agreement). A ‘standing order’ </w:t>
            </w:r>
            <w:r w:rsidR="00C80CE8" w:rsidRPr="00132A75">
              <w:rPr>
                <w:color w:val="000000" w:themeColor="text1"/>
                <w:sz w:val="18"/>
                <w:szCs w:val="18"/>
              </w:rPr>
              <w:t>is received by every in-scope client prior to their entry into the securities lending programme.  For the Lending desk, Best Execution was monitored by performing post</w:t>
            </w:r>
            <w:r w:rsidR="004B75DC">
              <w:rPr>
                <w:color w:val="000000" w:themeColor="text1"/>
                <w:sz w:val="18"/>
                <w:szCs w:val="18"/>
              </w:rPr>
              <w:t>-</w:t>
            </w:r>
            <w:r w:rsidR="00C80CE8" w:rsidRPr="00132A75">
              <w:rPr>
                <w:color w:val="000000" w:themeColor="text1"/>
                <w:sz w:val="18"/>
                <w:szCs w:val="18"/>
              </w:rPr>
              <w:t>trade checks using exception reporting, whereby current fees/rebates of open loans are compared to rates supplied by third party vendor transactions to identify outliers. For all in scope transactions, the review found that that the obligation of Best Execution was met and that the correct decision making process was followed.  </w:t>
            </w:r>
          </w:p>
        </w:tc>
      </w:tr>
      <w:tr w:rsidR="00C80CE8" w:rsidRPr="00132A75" w14:paraId="06877AB5" w14:textId="77777777" w:rsidTr="006C3FC4">
        <w:tc>
          <w:tcPr>
            <w:tcW w:w="4410" w:type="dxa"/>
            <w:tcBorders>
              <w:left w:val="single" w:sz="12" w:space="0" w:color="auto"/>
            </w:tcBorders>
            <w:shd w:val="clear" w:color="auto" w:fill="D9D9D9" w:themeFill="background1" w:themeFillShade="D9"/>
          </w:tcPr>
          <w:p w14:paraId="3B67C3C6" w14:textId="77777777" w:rsidR="00C80CE8" w:rsidRPr="00132A75" w:rsidRDefault="00C80CE8" w:rsidP="006C3FC4">
            <w:pPr>
              <w:rPr>
                <w:color w:val="000000" w:themeColor="text1"/>
                <w:sz w:val="18"/>
                <w:szCs w:val="18"/>
              </w:rPr>
            </w:pPr>
            <w:r w:rsidRPr="00132A75">
              <w:rPr>
                <w:color w:val="000000" w:themeColor="text1"/>
                <w:sz w:val="18"/>
                <w:szCs w:val="18"/>
              </w:rPr>
              <w:t>Relative importance given to execution factors &amp; other considerations</w:t>
            </w:r>
          </w:p>
        </w:tc>
        <w:tc>
          <w:tcPr>
            <w:tcW w:w="9990" w:type="dxa"/>
            <w:tcBorders>
              <w:right w:val="single" w:sz="12" w:space="0" w:color="auto"/>
            </w:tcBorders>
          </w:tcPr>
          <w:p w14:paraId="16CE61B8" w14:textId="224C3C0F" w:rsidR="00C80CE8" w:rsidRPr="00132A75" w:rsidRDefault="00C80CE8" w:rsidP="009D7451">
            <w:pPr>
              <w:spacing w:after="120"/>
              <w:jc w:val="both"/>
              <w:rPr>
                <w:color w:val="000000" w:themeColor="text1"/>
                <w:sz w:val="18"/>
                <w:szCs w:val="18"/>
              </w:rPr>
            </w:pPr>
            <w:r w:rsidRPr="00132A75">
              <w:rPr>
                <w:color w:val="000000" w:themeColor="text1"/>
                <w:sz w:val="18"/>
                <w:szCs w:val="18"/>
              </w:rPr>
              <w:t xml:space="preserve">Please refer to </w:t>
            </w:r>
            <w:hyperlink r:id="rId30" w:history="1">
              <w:r w:rsidR="005824E7" w:rsidRPr="003F3FA6">
                <w:rPr>
                  <w:rStyle w:val="Hyperlink"/>
                  <w:sz w:val="18"/>
                  <w:szCs w:val="18"/>
                </w:rPr>
                <w:t>J.P. Morgan EMEA Securities Services: Execution Policy</w:t>
              </w:r>
            </w:hyperlink>
            <w:r w:rsidR="005824E7">
              <w:rPr>
                <w:rStyle w:val="Hyperlink"/>
                <w:sz w:val="18"/>
                <w:szCs w:val="18"/>
              </w:rPr>
              <w:t xml:space="preserve">. </w:t>
            </w:r>
            <w:r w:rsidRPr="00132A75">
              <w:rPr>
                <w:color w:val="000000" w:themeColor="text1"/>
                <w:sz w:val="18"/>
                <w:szCs w:val="18"/>
              </w:rPr>
              <w:t>In this policy, page 7 details the considerations for the key execution factors and page 11 details the factors affecting Agency Securities Lending business’s choice of execution venues.</w:t>
            </w:r>
          </w:p>
        </w:tc>
      </w:tr>
      <w:tr w:rsidR="00C80CE8" w:rsidRPr="00132A75" w14:paraId="6EB8D4E2" w14:textId="77777777" w:rsidTr="006C3FC4">
        <w:trPr>
          <w:trHeight w:val="485"/>
        </w:trPr>
        <w:tc>
          <w:tcPr>
            <w:tcW w:w="4410" w:type="dxa"/>
            <w:tcBorders>
              <w:left w:val="single" w:sz="12" w:space="0" w:color="auto"/>
            </w:tcBorders>
            <w:shd w:val="clear" w:color="auto" w:fill="D9D9D9" w:themeFill="background1" w:themeFillShade="D9"/>
          </w:tcPr>
          <w:p w14:paraId="167B2156" w14:textId="77777777" w:rsidR="00C80CE8" w:rsidRPr="00132A75" w:rsidRDefault="00C80CE8" w:rsidP="006C3FC4">
            <w:pPr>
              <w:rPr>
                <w:color w:val="000000" w:themeColor="text1"/>
                <w:sz w:val="18"/>
                <w:szCs w:val="18"/>
              </w:rPr>
            </w:pPr>
            <w:r w:rsidRPr="00132A75">
              <w:rPr>
                <w:color w:val="000000" w:themeColor="text1"/>
                <w:sz w:val="18"/>
                <w:szCs w:val="18"/>
              </w:rPr>
              <w:t>Execution venue close links / conflicts of interest / common ownerships</w:t>
            </w:r>
          </w:p>
        </w:tc>
        <w:tc>
          <w:tcPr>
            <w:tcW w:w="9990" w:type="dxa"/>
            <w:tcBorders>
              <w:right w:val="single" w:sz="12" w:space="0" w:color="auto"/>
            </w:tcBorders>
          </w:tcPr>
          <w:p w14:paraId="0CBAA0D5" w14:textId="77777777" w:rsidR="00C80CE8" w:rsidRPr="00132A75" w:rsidRDefault="00C80CE8" w:rsidP="006C3FC4">
            <w:pPr>
              <w:rPr>
                <w:color w:val="000000" w:themeColor="text1"/>
                <w:sz w:val="18"/>
                <w:szCs w:val="18"/>
              </w:rPr>
            </w:pPr>
            <w:r w:rsidRPr="00132A75">
              <w:rPr>
                <w:color w:val="000000" w:themeColor="text1"/>
                <w:sz w:val="18"/>
                <w:szCs w:val="18"/>
              </w:rPr>
              <w:t xml:space="preserve">JPMorgan Chase Bank, N.A. - London Branch’s Agency Securities Lending business held a direct interest in </w:t>
            </w:r>
            <w:proofErr w:type="spellStart"/>
            <w:r w:rsidRPr="00132A75">
              <w:rPr>
                <w:color w:val="000000" w:themeColor="text1"/>
                <w:sz w:val="18"/>
                <w:szCs w:val="18"/>
              </w:rPr>
              <w:t>EquiLend</w:t>
            </w:r>
            <w:proofErr w:type="spellEnd"/>
            <w:r w:rsidRPr="00132A75">
              <w:rPr>
                <w:color w:val="000000" w:themeColor="text1"/>
                <w:sz w:val="18"/>
                <w:szCs w:val="18"/>
              </w:rPr>
              <w:t xml:space="preserve"> Holdings LLC which is the parent company of </w:t>
            </w:r>
            <w:proofErr w:type="spellStart"/>
            <w:r w:rsidRPr="00132A75">
              <w:rPr>
                <w:color w:val="000000" w:themeColor="text1"/>
                <w:sz w:val="18"/>
                <w:szCs w:val="18"/>
              </w:rPr>
              <w:t>EquiLend</w:t>
            </w:r>
            <w:proofErr w:type="spellEnd"/>
            <w:r w:rsidRPr="00132A75">
              <w:rPr>
                <w:color w:val="000000" w:themeColor="text1"/>
                <w:sz w:val="18"/>
                <w:szCs w:val="18"/>
              </w:rPr>
              <w:t xml:space="preserve"> LLC and </w:t>
            </w:r>
            <w:proofErr w:type="spellStart"/>
            <w:r w:rsidRPr="00132A75">
              <w:rPr>
                <w:color w:val="000000" w:themeColor="text1"/>
                <w:sz w:val="18"/>
                <w:szCs w:val="18"/>
              </w:rPr>
              <w:t>EquiLend</w:t>
            </w:r>
            <w:proofErr w:type="spellEnd"/>
            <w:r w:rsidRPr="00132A75">
              <w:rPr>
                <w:color w:val="000000" w:themeColor="text1"/>
                <w:sz w:val="18"/>
                <w:szCs w:val="18"/>
              </w:rPr>
              <w:t xml:space="preserve"> Europe Limited (together “</w:t>
            </w:r>
            <w:proofErr w:type="spellStart"/>
            <w:r w:rsidRPr="00132A75">
              <w:rPr>
                <w:color w:val="000000" w:themeColor="text1"/>
                <w:sz w:val="18"/>
                <w:szCs w:val="18"/>
              </w:rPr>
              <w:t>EquiLend</w:t>
            </w:r>
            <w:proofErr w:type="spellEnd"/>
            <w:r w:rsidRPr="00132A75">
              <w:rPr>
                <w:color w:val="000000" w:themeColor="text1"/>
                <w:sz w:val="18"/>
                <w:szCs w:val="18"/>
              </w:rPr>
              <w:t>”) up until 3</w:t>
            </w:r>
            <w:r w:rsidRPr="00132A75">
              <w:rPr>
                <w:color w:val="000000" w:themeColor="text1"/>
                <w:sz w:val="18"/>
                <w:szCs w:val="18"/>
                <w:vertAlign w:val="superscript"/>
              </w:rPr>
              <w:t>rd</w:t>
            </w:r>
            <w:r w:rsidRPr="00132A75">
              <w:rPr>
                <w:color w:val="000000" w:themeColor="text1"/>
                <w:sz w:val="18"/>
                <w:szCs w:val="18"/>
              </w:rPr>
              <w:t xml:space="preserve"> June 2019. JPMorgan Chase Bank, N.A. - London Branch Agency Securities Lending business were represented on the board of directors of </w:t>
            </w:r>
            <w:proofErr w:type="spellStart"/>
            <w:r w:rsidRPr="00132A75">
              <w:rPr>
                <w:color w:val="000000" w:themeColor="text1"/>
                <w:sz w:val="18"/>
                <w:szCs w:val="18"/>
              </w:rPr>
              <w:t>EquiLend</w:t>
            </w:r>
            <w:proofErr w:type="spellEnd"/>
            <w:r w:rsidRPr="00132A75">
              <w:rPr>
                <w:color w:val="000000" w:themeColor="text1"/>
                <w:sz w:val="18"/>
                <w:szCs w:val="18"/>
              </w:rPr>
              <w:t xml:space="preserve"> up until the same period.</w:t>
            </w:r>
          </w:p>
        </w:tc>
      </w:tr>
      <w:tr w:rsidR="00C80CE8" w:rsidRPr="00132A75" w14:paraId="47899320" w14:textId="77777777" w:rsidTr="006C3FC4">
        <w:tc>
          <w:tcPr>
            <w:tcW w:w="4410" w:type="dxa"/>
            <w:tcBorders>
              <w:left w:val="single" w:sz="12" w:space="0" w:color="auto"/>
            </w:tcBorders>
            <w:shd w:val="clear" w:color="auto" w:fill="D9D9D9" w:themeFill="background1" w:themeFillShade="D9"/>
          </w:tcPr>
          <w:p w14:paraId="43CBC335" w14:textId="77777777" w:rsidR="00C80CE8" w:rsidRPr="00132A75" w:rsidRDefault="00C80CE8" w:rsidP="006C3FC4">
            <w:pPr>
              <w:rPr>
                <w:color w:val="000000" w:themeColor="text1"/>
                <w:sz w:val="18"/>
                <w:szCs w:val="18"/>
              </w:rPr>
            </w:pPr>
            <w:r w:rsidRPr="00132A75">
              <w:rPr>
                <w:color w:val="000000" w:themeColor="text1"/>
                <w:sz w:val="18"/>
                <w:szCs w:val="18"/>
              </w:rPr>
              <w:t>Specific execution venue arrangements</w:t>
            </w:r>
          </w:p>
        </w:tc>
        <w:tc>
          <w:tcPr>
            <w:tcW w:w="9990" w:type="dxa"/>
            <w:tcBorders>
              <w:right w:val="single" w:sz="12" w:space="0" w:color="auto"/>
            </w:tcBorders>
          </w:tcPr>
          <w:p w14:paraId="7B0CB1AD" w14:textId="77777777" w:rsidR="00C80CE8" w:rsidRPr="00132A75" w:rsidRDefault="00C80CE8" w:rsidP="006C3FC4">
            <w:pPr>
              <w:rPr>
                <w:color w:val="000000" w:themeColor="text1"/>
                <w:sz w:val="18"/>
                <w:szCs w:val="18"/>
              </w:rPr>
            </w:pPr>
            <w:r w:rsidRPr="00132A75">
              <w:rPr>
                <w:color w:val="000000" w:themeColor="text1"/>
                <w:sz w:val="18"/>
                <w:szCs w:val="18"/>
              </w:rPr>
              <w:t xml:space="preserve">JPMorgan Chase Bank, N.A. - London Branch is charged an annual participation fee by </w:t>
            </w:r>
            <w:proofErr w:type="spellStart"/>
            <w:r w:rsidRPr="00132A75">
              <w:rPr>
                <w:color w:val="000000" w:themeColor="text1"/>
                <w:sz w:val="18"/>
                <w:szCs w:val="18"/>
              </w:rPr>
              <w:t>EquiLend</w:t>
            </w:r>
            <w:proofErr w:type="spellEnd"/>
            <w:r w:rsidRPr="00132A75">
              <w:rPr>
                <w:color w:val="000000" w:themeColor="text1"/>
                <w:sz w:val="18"/>
                <w:szCs w:val="18"/>
              </w:rPr>
              <w:t xml:space="preserve"> for the use of its platform and related services.</w:t>
            </w:r>
          </w:p>
          <w:p w14:paraId="3109297E" w14:textId="77777777" w:rsidR="00C80CE8" w:rsidRPr="00132A75" w:rsidRDefault="00C80CE8" w:rsidP="006C3FC4">
            <w:pPr>
              <w:rPr>
                <w:color w:val="000000" w:themeColor="text1"/>
                <w:sz w:val="18"/>
                <w:szCs w:val="18"/>
              </w:rPr>
            </w:pPr>
          </w:p>
        </w:tc>
      </w:tr>
      <w:tr w:rsidR="00C80CE8" w:rsidRPr="00132A75" w14:paraId="2D16A22C" w14:textId="77777777" w:rsidTr="006C3FC4">
        <w:trPr>
          <w:trHeight w:val="368"/>
        </w:trPr>
        <w:tc>
          <w:tcPr>
            <w:tcW w:w="4410" w:type="dxa"/>
            <w:tcBorders>
              <w:left w:val="single" w:sz="12" w:space="0" w:color="auto"/>
            </w:tcBorders>
            <w:shd w:val="clear" w:color="auto" w:fill="D9D9D9" w:themeFill="background1" w:themeFillShade="D9"/>
          </w:tcPr>
          <w:p w14:paraId="03DE0FFD" w14:textId="77777777" w:rsidR="00C80CE8" w:rsidRPr="00132A75" w:rsidRDefault="00C80CE8" w:rsidP="006C3FC4">
            <w:pPr>
              <w:rPr>
                <w:color w:val="000000" w:themeColor="text1"/>
                <w:sz w:val="18"/>
                <w:szCs w:val="18"/>
              </w:rPr>
            </w:pPr>
            <w:r w:rsidRPr="00132A75">
              <w:rPr>
                <w:color w:val="000000" w:themeColor="text1"/>
                <w:sz w:val="18"/>
                <w:szCs w:val="18"/>
              </w:rPr>
              <w:t>Changes to execution venues</w:t>
            </w:r>
          </w:p>
        </w:tc>
        <w:tc>
          <w:tcPr>
            <w:tcW w:w="9990" w:type="dxa"/>
            <w:tcBorders>
              <w:right w:val="single" w:sz="12" w:space="0" w:color="auto"/>
            </w:tcBorders>
          </w:tcPr>
          <w:p w14:paraId="79181CD2"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The list of execution venues can be found at </w:t>
            </w:r>
            <w:hyperlink r:id="rId31" w:history="1">
              <w:r w:rsidRPr="00132A75">
                <w:rPr>
                  <w:rStyle w:val="Hyperlink"/>
                  <w:color w:val="000000" w:themeColor="text1"/>
                  <w:sz w:val="18"/>
                  <w:szCs w:val="18"/>
                </w:rPr>
                <w:t>List of Execution Venues - Appendix 1</w:t>
              </w:r>
            </w:hyperlink>
            <w:r w:rsidRPr="00132A75">
              <w:rPr>
                <w:color w:val="000000" w:themeColor="text1"/>
                <w:sz w:val="18"/>
                <w:szCs w:val="18"/>
              </w:rPr>
              <w:t xml:space="preserve">. There has been  one change in the list of execution venues during 2019. From September 2019 </w:t>
            </w:r>
            <w:proofErr w:type="spellStart"/>
            <w:r w:rsidRPr="00132A75">
              <w:rPr>
                <w:color w:val="000000" w:themeColor="text1"/>
                <w:sz w:val="18"/>
                <w:szCs w:val="18"/>
              </w:rPr>
              <w:t>Equilend</w:t>
            </w:r>
            <w:proofErr w:type="spellEnd"/>
            <w:r w:rsidRPr="00132A75">
              <w:rPr>
                <w:color w:val="000000" w:themeColor="text1"/>
                <w:sz w:val="18"/>
                <w:szCs w:val="18"/>
              </w:rPr>
              <w:t xml:space="preserve"> introduced an additional MTF known as </w:t>
            </w:r>
            <w:proofErr w:type="spellStart"/>
            <w:r w:rsidRPr="00132A75">
              <w:rPr>
                <w:color w:val="000000" w:themeColor="text1"/>
                <w:sz w:val="18"/>
                <w:szCs w:val="18"/>
              </w:rPr>
              <w:t>Equilend</w:t>
            </w:r>
            <w:proofErr w:type="spellEnd"/>
            <w:r w:rsidRPr="00132A75">
              <w:rPr>
                <w:color w:val="000000" w:themeColor="text1"/>
                <w:sz w:val="18"/>
                <w:szCs w:val="18"/>
              </w:rPr>
              <w:t xml:space="preserve"> Irish MTF, in addition to the existing </w:t>
            </w:r>
            <w:proofErr w:type="spellStart"/>
            <w:r w:rsidRPr="00132A75">
              <w:rPr>
                <w:color w:val="000000" w:themeColor="text1"/>
                <w:sz w:val="18"/>
                <w:szCs w:val="18"/>
              </w:rPr>
              <w:t>Equilend</w:t>
            </w:r>
            <w:proofErr w:type="spellEnd"/>
            <w:r w:rsidRPr="00132A75">
              <w:rPr>
                <w:color w:val="000000" w:themeColor="text1"/>
                <w:sz w:val="18"/>
                <w:szCs w:val="18"/>
              </w:rPr>
              <w:t xml:space="preserve"> UK MTF.</w:t>
            </w:r>
          </w:p>
        </w:tc>
      </w:tr>
      <w:tr w:rsidR="00C80CE8" w:rsidRPr="00132A75" w14:paraId="7DBD2BC6" w14:textId="77777777" w:rsidTr="006C3FC4">
        <w:tc>
          <w:tcPr>
            <w:tcW w:w="4410" w:type="dxa"/>
            <w:tcBorders>
              <w:left w:val="single" w:sz="12" w:space="0" w:color="auto"/>
            </w:tcBorders>
            <w:shd w:val="clear" w:color="auto" w:fill="D9D9D9" w:themeFill="background1" w:themeFillShade="D9"/>
          </w:tcPr>
          <w:p w14:paraId="58582B74" w14:textId="77777777" w:rsidR="00C80CE8" w:rsidRPr="00132A75" w:rsidRDefault="00C80CE8" w:rsidP="006C3FC4">
            <w:pPr>
              <w:rPr>
                <w:color w:val="000000" w:themeColor="text1"/>
                <w:sz w:val="18"/>
                <w:szCs w:val="18"/>
              </w:rPr>
            </w:pPr>
            <w:r w:rsidRPr="00132A75">
              <w:rPr>
                <w:color w:val="000000" w:themeColor="text1"/>
                <w:sz w:val="18"/>
                <w:szCs w:val="18"/>
              </w:rPr>
              <w:t>Client distinctions</w:t>
            </w:r>
          </w:p>
        </w:tc>
        <w:tc>
          <w:tcPr>
            <w:tcW w:w="9990" w:type="dxa"/>
            <w:tcBorders>
              <w:right w:val="single" w:sz="12" w:space="0" w:color="auto"/>
            </w:tcBorders>
          </w:tcPr>
          <w:p w14:paraId="4987E731"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JPMorgan Chase Bank, N.A. - London Branch only deals with Professional clients for the purposes of Best Execution.  </w:t>
            </w:r>
          </w:p>
        </w:tc>
      </w:tr>
      <w:tr w:rsidR="00C80CE8" w:rsidRPr="00132A75" w14:paraId="6EA233C2" w14:textId="77777777" w:rsidTr="006C3FC4">
        <w:tc>
          <w:tcPr>
            <w:tcW w:w="4410" w:type="dxa"/>
            <w:tcBorders>
              <w:left w:val="single" w:sz="12" w:space="0" w:color="auto"/>
            </w:tcBorders>
            <w:shd w:val="clear" w:color="auto" w:fill="D9D9D9" w:themeFill="background1" w:themeFillShade="D9"/>
          </w:tcPr>
          <w:p w14:paraId="5D453720" w14:textId="77777777" w:rsidR="00C80CE8" w:rsidRPr="00132A75" w:rsidRDefault="00C80CE8" w:rsidP="006C3FC4">
            <w:pPr>
              <w:rPr>
                <w:color w:val="000000" w:themeColor="text1"/>
                <w:sz w:val="18"/>
                <w:szCs w:val="18"/>
              </w:rPr>
            </w:pPr>
            <w:r w:rsidRPr="00132A75">
              <w:rPr>
                <w:color w:val="000000" w:themeColor="text1"/>
                <w:sz w:val="18"/>
                <w:szCs w:val="18"/>
              </w:rPr>
              <w:t>Use of data/tools relating to the quality of execution</w:t>
            </w:r>
          </w:p>
        </w:tc>
        <w:tc>
          <w:tcPr>
            <w:tcW w:w="9990" w:type="dxa"/>
            <w:tcBorders>
              <w:right w:val="single" w:sz="12" w:space="0" w:color="auto"/>
            </w:tcBorders>
          </w:tcPr>
          <w:p w14:paraId="4360AB8E" w14:textId="77777777" w:rsidR="00C80CE8" w:rsidRPr="00132A75" w:rsidRDefault="00C80CE8" w:rsidP="006C3FC4">
            <w:pPr>
              <w:spacing w:after="120"/>
              <w:rPr>
                <w:color w:val="000000" w:themeColor="text1"/>
                <w:sz w:val="18"/>
                <w:szCs w:val="18"/>
              </w:rPr>
            </w:pPr>
            <w:r w:rsidRPr="00132A75">
              <w:rPr>
                <w:color w:val="000000" w:themeColor="text1"/>
                <w:sz w:val="18"/>
                <w:szCs w:val="18"/>
              </w:rPr>
              <w:t>JPMorgan Chase Bank, N.A. - London Branch assessed the fairness of pricing of loans subject to Best Execution by comparing open loan fees and rebates to rates supplied by third party vendors.</w:t>
            </w:r>
          </w:p>
        </w:tc>
      </w:tr>
      <w:tr w:rsidR="00C80CE8" w:rsidRPr="00132A75" w14:paraId="4A269355" w14:textId="77777777" w:rsidTr="006C3FC4">
        <w:tc>
          <w:tcPr>
            <w:tcW w:w="4410" w:type="dxa"/>
            <w:tcBorders>
              <w:left w:val="single" w:sz="12" w:space="0" w:color="auto"/>
              <w:bottom w:val="single" w:sz="12" w:space="0" w:color="auto"/>
            </w:tcBorders>
            <w:shd w:val="clear" w:color="auto" w:fill="D9D9D9" w:themeFill="background1" w:themeFillShade="D9"/>
          </w:tcPr>
          <w:p w14:paraId="5FA89D20" w14:textId="77777777" w:rsidR="00C80CE8" w:rsidRPr="00132A75" w:rsidRDefault="00C80CE8" w:rsidP="006C3FC4">
            <w:pPr>
              <w:rPr>
                <w:color w:val="000000" w:themeColor="text1"/>
                <w:sz w:val="18"/>
                <w:szCs w:val="18"/>
              </w:rPr>
            </w:pPr>
            <w:r w:rsidRPr="00132A75">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62A0B402" w14:textId="77777777" w:rsidR="00C80CE8" w:rsidRPr="00132A75" w:rsidRDefault="00C80CE8" w:rsidP="006C3FC4">
            <w:pPr>
              <w:spacing w:after="120"/>
              <w:rPr>
                <w:color w:val="000000" w:themeColor="text1"/>
                <w:sz w:val="18"/>
                <w:szCs w:val="18"/>
              </w:rPr>
            </w:pPr>
            <w:r w:rsidRPr="00132A75">
              <w:rPr>
                <w:color w:val="000000" w:themeColor="text1"/>
                <w:sz w:val="18"/>
                <w:szCs w:val="18"/>
              </w:rPr>
              <w:t xml:space="preserve">Not Applicable. </w:t>
            </w:r>
          </w:p>
        </w:tc>
      </w:tr>
    </w:tbl>
    <w:p w14:paraId="44EEFF37" w14:textId="77777777" w:rsidR="00C80CE8" w:rsidRPr="00132A75" w:rsidRDefault="00C80CE8" w:rsidP="00C80CE8">
      <w:pPr>
        <w:rPr>
          <w:b/>
          <w:color w:val="000000" w:themeColor="text1"/>
          <w:sz w:val="18"/>
          <w:szCs w:val="18"/>
        </w:rPr>
      </w:pPr>
    </w:p>
    <w:p w14:paraId="07BE67D5" w14:textId="77777777" w:rsidR="003F4E5D" w:rsidRPr="00132A75" w:rsidRDefault="003F4E5D" w:rsidP="00C80CE8">
      <w:pPr>
        <w:rPr>
          <w:sz w:val="18"/>
          <w:szCs w:val="18"/>
        </w:rPr>
      </w:pPr>
    </w:p>
    <w:sectPr w:rsidR="003F4E5D" w:rsidRPr="00132A75" w:rsidSect="00791919">
      <w:footerReference w:type="default" r:id="rId32"/>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29B6C8" w14:textId="77777777" w:rsidR="00092B33" w:rsidRDefault="00092B33" w:rsidP="00791919">
      <w:pPr>
        <w:spacing w:after="0" w:line="240" w:lineRule="auto"/>
      </w:pPr>
      <w:r>
        <w:separator/>
      </w:r>
    </w:p>
  </w:endnote>
  <w:endnote w:type="continuationSeparator" w:id="0">
    <w:p w14:paraId="22094909" w14:textId="77777777" w:rsidR="00092B33" w:rsidRDefault="00092B33"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35074D" w14:textId="3013F371" w:rsidR="00791919" w:rsidRPr="00A252A4" w:rsidRDefault="00791919">
    <w:pPr>
      <w:pStyle w:val="Footer"/>
      <w:rPr>
        <w:color w:val="000000" w:themeColor="text1"/>
        <w:sz w:val="18"/>
      </w:rPr>
    </w:pPr>
    <w:r w:rsidRPr="00A252A4">
      <w:rPr>
        <w:noProof/>
        <w:color w:val="000000" w:themeColor="text1"/>
        <w:sz w:val="18"/>
        <w:lang w:eastAsia="en-GB"/>
      </w:rPr>
      <mc:AlternateContent>
        <mc:Choice Requires="wps">
          <w:drawing>
            <wp:anchor distT="0" distB="0" distL="114300" distR="114300" simplePos="0" relativeHeight="251659264" behindDoc="0" locked="0" layoutInCell="1" allowOverlap="1" wp14:anchorId="3E163593" wp14:editId="7512265C">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0CA71D6" w14:textId="77777777"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E163593"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20CA71D6" w14:textId="77777777"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Pr="00A252A4">
      <w:rPr>
        <w:noProof/>
        <w:color w:val="000000" w:themeColor="text1"/>
        <w:sz w:val="18"/>
        <w:lang w:eastAsia="en-GB"/>
      </w:rPr>
      <mc:AlternateContent>
        <mc:Choice Requires="wps">
          <w:drawing>
            <wp:anchor distT="91440" distB="91440" distL="114300" distR="114300" simplePos="0" relativeHeight="251660288" behindDoc="1" locked="0" layoutInCell="1" allowOverlap="1" wp14:anchorId="54568F15" wp14:editId="17BBF59E">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6B2701D3"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r w:rsidR="00C114EC" w:rsidRPr="00C114EC">
      <w:rPr>
        <w:sz w:val="18"/>
        <w:szCs w:val="18"/>
      </w:rPr>
      <w:t xml:space="preserve"> </w:t>
    </w:r>
    <w:r w:rsidR="00C114EC">
      <w:rPr>
        <w:sz w:val="18"/>
        <w:szCs w:val="18"/>
      </w:rPr>
      <w:t>JPMorgan Chase Bank</w:t>
    </w:r>
    <w:r w:rsidR="00C114EC" w:rsidRPr="00853D33">
      <w:rPr>
        <w:sz w:val="18"/>
        <w:szCs w:val="18"/>
      </w:rPr>
      <w:t xml:space="preserve">, N.A. - London </w:t>
    </w:r>
    <w:r w:rsidR="00C114EC">
      <w:rPr>
        <w:sz w:val="18"/>
        <w:szCs w:val="18"/>
      </w:rPr>
      <w:t>Branch</w:t>
    </w:r>
    <w:r w:rsidR="00C114EC" w:rsidRPr="00853D33">
      <w:rPr>
        <w:sz w:val="18"/>
        <w:szCs w:val="18"/>
      </w:rPr>
      <w:t xml:space="preserve"> (7H6GLXDRUGQFU57RNE97)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2032E3" w14:textId="77777777" w:rsidR="00092B33" w:rsidRDefault="00092B33" w:rsidP="00791919">
      <w:pPr>
        <w:spacing w:after="0" w:line="240" w:lineRule="auto"/>
      </w:pPr>
      <w:r>
        <w:separator/>
      </w:r>
    </w:p>
  </w:footnote>
  <w:footnote w:type="continuationSeparator" w:id="0">
    <w:p w14:paraId="5C0EA603" w14:textId="77777777" w:rsidR="00092B33" w:rsidRDefault="00092B33" w:rsidP="007919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20"/>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16F12"/>
    <w:rsid w:val="00024780"/>
    <w:rsid w:val="000254A4"/>
    <w:rsid w:val="00044CC2"/>
    <w:rsid w:val="000469E1"/>
    <w:rsid w:val="00052969"/>
    <w:rsid w:val="00060966"/>
    <w:rsid w:val="00070C4A"/>
    <w:rsid w:val="00076185"/>
    <w:rsid w:val="00090244"/>
    <w:rsid w:val="00092B33"/>
    <w:rsid w:val="000961F4"/>
    <w:rsid w:val="0009685A"/>
    <w:rsid w:val="00097B0A"/>
    <w:rsid w:val="000A1617"/>
    <w:rsid w:val="000B29B9"/>
    <w:rsid w:val="000B7EBC"/>
    <w:rsid w:val="000C4E4C"/>
    <w:rsid w:val="000D6951"/>
    <w:rsid w:val="000F1AEE"/>
    <w:rsid w:val="000F6C9A"/>
    <w:rsid w:val="0013057A"/>
    <w:rsid w:val="00132A75"/>
    <w:rsid w:val="00141D70"/>
    <w:rsid w:val="001440F5"/>
    <w:rsid w:val="001701AA"/>
    <w:rsid w:val="0017432C"/>
    <w:rsid w:val="00191D02"/>
    <w:rsid w:val="00195D09"/>
    <w:rsid w:val="001B04EF"/>
    <w:rsid w:val="001B5DC7"/>
    <w:rsid w:val="001D0CA7"/>
    <w:rsid w:val="001E4046"/>
    <w:rsid w:val="001F4820"/>
    <w:rsid w:val="001F5BFC"/>
    <w:rsid w:val="00210DEB"/>
    <w:rsid w:val="00217666"/>
    <w:rsid w:val="00233D25"/>
    <w:rsid w:val="002364AD"/>
    <w:rsid w:val="00236BCE"/>
    <w:rsid w:val="002536F5"/>
    <w:rsid w:val="002640C9"/>
    <w:rsid w:val="002811D3"/>
    <w:rsid w:val="00282BC9"/>
    <w:rsid w:val="002965FA"/>
    <w:rsid w:val="002A3C6D"/>
    <w:rsid w:val="002B16AF"/>
    <w:rsid w:val="002B32B0"/>
    <w:rsid w:val="002B39A0"/>
    <w:rsid w:val="002D07D7"/>
    <w:rsid w:val="002D1780"/>
    <w:rsid w:val="002E4A90"/>
    <w:rsid w:val="002F20AD"/>
    <w:rsid w:val="003008C6"/>
    <w:rsid w:val="0030371D"/>
    <w:rsid w:val="00306148"/>
    <w:rsid w:val="00307A3E"/>
    <w:rsid w:val="00341B0B"/>
    <w:rsid w:val="0035063A"/>
    <w:rsid w:val="003537EB"/>
    <w:rsid w:val="003738FD"/>
    <w:rsid w:val="00384637"/>
    <w:rsid w:val="003A6015"/>
    <w:rsid w:val="003C036B"/>
    <w:rsid w:val="003C48D4"/>
    <w:rsid w:val="003E3874"/>
    <w:rsid w:val="003E471D"/>
    <w:rsid w:val="003E7850"/>
    <w:rsid w:val="003F4E5D"/>
    <w:rsid w:val="00402C6A"/>
    <w:rsid w:val="004051EB"/>
    <w:rsid w:val="00406991"/>
    <w:rsid w:val="00425674"/>
    <w:rsid w:val="0042795F"/>
    <w:rsid w:val="004309C2"/>
    <w:rsid w:val="00430C1E"/>
    <w:rsid w:val="00433831"/>
    <w:rsid w:val="00433E59"/>
    <w:rsid w:val="004372EF"/>
    <w:rsid w:val="004438B1"/>
    <w:rsid w:val="00444437"/>
    <w:rsid w:val="00462384"/>
    <w:rsid w:val="00472B24"/>
    <w:rsid w:val="0047552E"/>
    <w:rsid w:val="0047653A"/>
    <w:rsid w:val="004818AE"/>
    <w:rsid w:val="00497B6B"/>
    <w:rsid w:val="004A3563"/>
    <w:rsid w:val="004B75DC"/>
    <w:rsid w:val="004C0D7B"/>
    <w:rsid w:val="004F3C4F"/>
    <w:rsid w:val="005110F9"/>
    <w:rsid w:val="00520E03"/>
    <w:rsid w:val="00522D24"/>
    <w:rsid w:val="00567809"/>
    <w:rsid w:val="00576636"/>
    <w:rsid w:val="005824E7"/>
    <w:rsid w:val="005A20FB"/>
    <w:rsid w:val="005A28C1"/>
    <w:rsid w:val="005B14E1"/>
    <w:rsid w:val="005B3638"/>
    <w:rsid w:val="005D25DA"/>
    <w:rsid w:val="005F34E7"/>
    <w:rsid w:val="00605424"/>
    <w:rsid w:val="00614A96"/>
    <w:rsid w:val="00615C10"/>
    <w:rsid w:val="00621D8B"/>
    <w:rsid w:val="0064508F"/>
    <w:rsid w:val="00646906"/>
    <w:rsid w:val="00647D89"/>
    <w:rsid w:val="0065618E"/>
    <w:rsid w:val="0066504B"/>
    <w:rsid w:val="00667ED1"/>
    <w:rsid w:val="00676506"/>
    <w:rsid w:val="00680DE9"/>
    <w:rsid w:val="006838F0"/>
    <w:rsid w:val="00683D8D"/>
    <w:rsid w:val="00686325"/>
    <w:rsid w:val="00692E34"/>
    <w:rsid w:val="006A0E32"/>
    <w:rsid w:val="006A10DF"/>
    <w:rsid w:val="006B03A5"/>
    <w:rsid w:val="006B18B5"/>
    <w:rsid w:val="006B32A3"/>
    <w:rsid w:val="006C25E6"/>
    <w:rsid w:val="006D3AAC"/>
    <w:rsid w:val="006F35A3"/>
    <w:rsid w:val="006F386A"/>
    <w:rsid w:val="00701116"/>
    <w:rsid w:val="007036AB"/>
    <w:rsid w:val="00717E0C"/>
    <w:rsid w:val="0072162C"/>
    <w:rsid w:val="00734917"/>
    <w:rsid w:val="00747766"/>
    <w:rsid w:val="0076738A"/>
    <w:rsid w:val="007721CF"/>
    <w:rsid w:val="00781FFC"/>
    <w:rsid w:val="007877E1"/>
    <w:rsid w:val="00791919"/>
    <w:rsid w:val="00794EDB"/>
    <w:rsid w:val="007A6941"/>
    <w:rsid w:val="007B228E"/>
    <w:rsid w:val="007D2521"/>
    <w:rsid w:val="007D48D5"/>
    <w:rsid w:val="007D558C"/>
    <w:rsid w:val="007D770A"/>
    <w:rsid w:val="007E2BFF"/>
    <w:rsid w:val="007F24EF"/>
    <w:rsid w:val="007F4555"/>
    <w:rsid w:val="00804E0D"/>
    <w:rsid w:val="00804E72"/>
    <w:rsid w:val="00806CE6"/>
    <w:rsid w:val="00815778"/>
    <w:rsid w:val="00832BF2"/>
    <w:rsid w:val="00842126"/>
    <w:rsid w:val="008475F2"/>
    <w:rsid w:val="00853D33"/>
    <w:rsid w:val="00874FC8"/>
    <w:rsid w:val="00876501"/>
    <w:rsid w:val="00882CFB"/>
    <w:rsid w:val="0088738D"/>
    <w:rsid w:val="008A1C89"/>
    <w:rsid w:val="008C1D91"/>
    <w:rsid w:val="008C2E74"/>
    <w:rsid w:val="008C3D9F"/>
    <w:rsid w:val="008C714D"/>
    <w:rsid w:val="008E595C"/>
    <w:rsid w:val="008F5EAF"/>
    <w:rsid w:val="00901F44"/>
    <w:rsid w:val="00902C96"/>
    <w:rsid w:val="00912863"/>
    <w:rsid w:val="00917912"/>
    <w:rsid w:val="009203A5"/>
    <w:rsid w:val="009208A9"/>
    <w:rsid w:val="00920961"/>
    <w:rsid w:val="00922B44"/>
    <w:rsid w:val="009378EA"/>
    <w:rsid w:val="00956777"/>
    <w:rsid w:val="00965D08"/>
    <w:rsid w:val="009802F7"/>
    <w:rsid w:val="0098251D"/>
    <w:rsid w:val="00990C20"/>
    <w:rsid w:val="00997A10"/>
    <w:rsid w:val="009B1E88"/>
    <w:rsid w:val="009C5F0C"/>
    <w:rsid w:val="009D520C"/>
    <w:rsid w:val="009D7451"/>
    <w:rsid w:val="00A00273"/>
    <w:rsid w:val="00A0671F"/>
    <w:rsid w:val="00A13126"/>
    <w:rsid w:val="00A24868"/>
    <w:rsid w:val="00A252A4"/>
    <w:rsid w:val="00A27554"/>
    <w:rsid w:val="00A30CB1"/>
    <w:rsid w:val="00A3125C"/>
    <w:rsid w:val="00A37117"/>
    <w:rsid w:val="00A522AC"/>
    <w:rsid w:val="00A56ADF"/>
    <w:rsid w:val="00A571C5"/>
    <w:rsid w:val="00A70F5C"/>
    <w:rsid w:val="00A70FD6"/>
    <w:rsid w:val="00A77A6E"/>
    <w:rsid w:val="00A8351B"/>
    <w:rsid w:val="00A872C5"/>
    <w:rsid w:val="00A947F7"/>
    <w:rsid w:val="00AA0005"/>
    <w:rsid w:val="00AA4C5F"/>
    <w:rsid w:val="00AA5380"/>
    <w:rsid w:val="00AB2AD3"/>
    <w:rsid w:val="00AD1853"/>
    <w:rsid w:val="00AD1EBB"/>
    <w:rsid w:val="00AE1027"/>
    <w:rsid w:val="00AE4966"/>
    <w:rsid w:val="00AF4FD7"/>
    <w:rsid w:val="00AF6454"/>
    <w:rsid w:val="00B00C56"/>
    <w:rsid w:val="00B1161B"/>
    <w:rsid w:val="00B11BE6"/>
    <w:rsid w:val="00B20B8D"/>
    <w:rsid w:val="00B44731"/>
    <w:rsid w:val="00B62B99"/>
    <w:rsid w:val="00B65929"/>
    <w:rsid w:val="00B674C2"/>
    <w:rsid w:val="00B86DB8"/>
    <w:rsid w:val="00B87544"/>
    <w:rsid w:val="00B94F41"/>
    <w:rsid w:val="00BE5D95"/>
    <w:rsid w:val="00C014B7"/>
    <w:rsid w:val="00C029F5"/>
    <w:rsid w:val="00C02E2A"/>
    <w:rsid w:val="00C079E0"/>
    <w:rsid w:val="00C114EC"/>
    <w:rsid w:val="00C232D4"/>
    <w:rsid w:val="00C2675D"/>
    <w:rsid w:val="00C302FD"/>
    <w:rsid w:val="00C50749"/>
    <w:rsid w:val="00C63275"/>
    <w:rsid w:val="00C70A47"/>
    <w:rsid w:val="00C72BAA"/>
    <w:rsid w:val="00C80CE8"/>
    <w:rsid w:val="00C84EAF"/>
    <w:rsid w:val="00C90773"/>
    <w:rsid w:val="00C94041"/>
    <w:rsid w:val="00CA6B05"/>
    <w:rsid w:val="00CC4589"/>
    <w:rsid w:val="00CE0EFC"/>
    <w:rsid w:val="00CF30DA"/>
    <w:rsid w:val="00CF799C"/>
    <w:rsid w:val="00D0173A"/>
    <w:rsid w:val="00D10C76"/>
    <w:rsid w:val="00D220FC"/>
    <w:rsid w:val="00D33FDB"/>
    <w:rsid w:val="00D375C9"/>
    <w:rsid w:val="00D64793"/>
    <w:rsid w:val="00DB3467"/>
    <w:rsid w:val="00DB3B26"/>
    <w:rsid w:val="00DC6618"/>
    <w:rsid w:val="00DC6715"/>
    <w:rsid w:val="00DD39FE"/>
    <w:rsid w:val="00E0262A"/>
    <w:rsid w:val="00E063FD"/>
    <w:rsid w:val="00E1092F"/>
    <w:rsid w:val="00E32457"/>
    <w:rsid w:val="00E37897"/>
    <w:rsid w:val="00E574E5"/>
    <w:rsid w:val="00E64398"/>
    <w:rsid w:val="00E725C5"/>
    <w:rsid w:val="00E73067"/>
    <w:rsid w:val="00E845ED"/>
    <w:rsid w:val="00E903F7"/>
    <w:rsid w:val="00E94F30"/>
    <w:rsid w:val="00EA3AB4"/>
    <w:rsid w:val="00EA723F"/>
    <w:rsid w:val="00EC0819"/>
    <w:rsid w:val="00EC6F43"/>
    <w:rsid w:val="00ED5CBB"/>
    <w:rsid w:val="00EE008A"/>
    <w:rsid w:val="00EE09DB"/>
    <w:rsid w:val="00F010E3"/>
    <w:rsid w:val="00F11497"/>
    <w:rsid w:val="00F20A15"/>
    <w:rsid w:val="00F251C9"/>
    <w:rsid w:val="00F277AB"/>
    <w:rsid w:val="00F505D5"/>
    <w:rsid w:val="00F530AB"/>
    <w:rsid w:val="00F603AE"/>
    <w:rsid w:val="00F739F7"/>
    <w:rsid w:val="00F8231D"/>
    <w:rsid w:val="00F857E8"/>
    <w:rsid w:val="00F90C48"/>
    <w:rsid w:val="00FA1A6F"/>
    <w:rsid w:val="00FB3C85"/>
    <w:rsid w:val="00FC574E"/>
    <w:rsid w:val="00FC633D"/>
    <w:rsid w:val="00FC6582"/>
    <w:rsid w:val="00FD4180"/>
    <w:rsid w:val="00FE1344"/>
    <w:rsid w:val="00FF13F2"/>
    <w:rsid w:val="00FF7B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61"/>
    <o:shapelayout v:ext="edit">
      <o:idmap v:ext="edit" data="1"/>
    </o:shapelayout>
  </w:shapeDefaults>
  <w:decimalSymbol w:val="."/>
  <w:listSeparator w:val=","/>
  <w14:docId w14:val="7BEEBC73"/>
  <w15:docId w15:val="{290EE0EB-C471-43FE-8E88-22574F73E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character" w:styleId="CommentReference">
    <w:name w:val="annotation reference"/>
    <w:basedOn w:val="DefaultParagraphFont"/>
    <w:uiPriority w:val="99"/>
    <w:semiHidden/>
    <w:unhideWhenUsed/>
    <w:rsid w:val="006B03A5"/>
    <w:rPr>
      <w:sz w:val="16"/>
      <w:szCs w:val="16"/>
    </w:rPr>
  </w:style>
  <w:style w:type="paragraph" w:styleId="CommentText">
    <w:name w:val="annotation text"/>
    <w:basedOn w:val="Normal"/>
    <w:link w:val="CommentTextChar"/>
    <w:uiPriority w:val="99"/>
    <w:semiHidden/>
    <w:unhideWhenUsed/>
    <w:rsid w:val="006B03A5"/>
    <w:pPr>
      <w:spacing w:line="240" w:lineRule="auto"/>
    </w:pPr>
    <w:rPr>
      <w:sz w:val="20"/>
      <w:szCs w:val="20"/>
    </w:rPr>
  </w:style>
  <w:style w:type="character" w:customStyle="1" w:styleId="CommentTextChar">
    <w:name w:val="Comment Text Char"/>
    <w:basedOn w:val="DefaultParagraphFont"/>
    <w:link w:val="CommentText"/>
    <w:uiPriority w:val="99"/>
    <w:semiHidden/>
    <w:rsid w:val="006B03A5"/>
    <w:rPr>
      <w:sz w:val="20"/>
      <w:szCs w:val="20"/>
    </w:rPr>
  </w:style>
  <w:style w:type="paragraph" w:styleId="CommentSubject">
    <w:name w:val="annotation subject"/>
    <w:basedOn w:val="CommentText"/>
    <w:next w:val="CommentText"/>
    <w:link w:val="CommentSubjectChar"/>
    <w:uiPriority w:val="99"/>
    <w:semiHidden/>
    <w:unhideWhenUsed/>
    <w:rsid w:val="006B03A5"/>
    <w:rPr>
      <w:b/>
      <w:bCs/>
    </w:rPr>
  </w:style>
  <w:style w:type="character" w:customStyle="1" w:styleId="CommentSubjectChar">
    <w:name w:val="Comment Subject Char"/>
    <w:basedOn w:val="CommentTextChar"/>
    <w:link w:val="CommentSubject"/>
    <w:uiPriority w:val="99"/>
    <w:semiHidden/>
    <w:rsid w:val="006B03A5"/>
    <w:rPr>
      <w:b/>
      <w:bCs/>
      <w:sz w:val="20"/>
      <w:szCs w:val="20"/>
    </w:rPr>
  </w:style>
  <w:style w:type="table" w:customStyle="1" w:styleId="TableGrid1">
    <w:name w:val="Table Grid1"/>
    <w:basedOn w:val="TableNormal"/>
    <w:next w:val="TableGrid"/>
    <w:uiPriority w:val="59"/>
    <w:rsid w:val="00E574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60966"/>
    <w:rPr>
      <w:color w:val="0000FF" w:themeColor="hyperlink"/>
      <w:u w:val="single"/>
    </w:rPr>
  </w:style>
  <w:style w:type="character" w:styleId="FollowedHyperlink">
    <w:name w:val="FollowedHyperlink"/>
    <w:basedOn w:val="DefaultParagraphFont"/>
    <w:uiPriority w:val="99"/>
    <w:semiHidden/>
    <w:unhideWhenUsed/>
    <w:rsid w:val="009825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78313">
      <w:bodyDiv w:val="1"/>
      <w:marLeft w:val="0"/>
      <w:marRight w:val="0"/>
      <w:marTop w:val="0"/>
      <w:marBottom w:val="0"/>
      <w:divBdr>
        <w:top w:val="none" w:sz="0" w:space="0" w:color="auto"/>
        <w:left w:val="none" w:sz="0" w:space="0" w:color="auto"/>
        <w:bottom w:val="none" w:sz="0" w:space="0" w:color="auto"/>
        <w:right w:val="none" w:sz="0" w:space="0" w:color="auto"/>
      </w:divBdr>
    </w:div>
    <w:div w:id="170461889">
      <w:bodyDiv w:val="1"/>
      <w:marLeft w:val="0"/>
      <w:marRight w:val="0"/>
      <w:marTop w:val="0"/>
      <w:marBottom w:val="0"/>
      <w:divBdr>
        <w:top w:val="none" w:sz="0" w:space="0" w:color="auto"/>
        <w:left w:val="none" w:sz="0" w:space="0" w:color="auto"/>
        <w:bottom w:val="none" w:sz="0" w:space="0" w:color="auto"/>
        <w:right w:val="none" w:sz="0" w:space="0" w:color="auto"/>
      </w:divBdr>
    </w:div>
    <w:div w:id="494759138">
      <w:bodyDiv w:val="1"/>
      <w:marLeft w:val="0"/>
      <w:marRight w:val="0"/>
      <w:marTop w:val="0"/>
      <w:marBottom w:val="0"/>
      <w:divBdr>
        <w:top w:val="none" w:sz="0" w:space="0" w:color="auto"/>
        <w:left w:val="none" w:sz="0" w:space="0" w:color="auto"/>
        <w:bottom w:val="none" w:sz="0" w:space="0" w:color="auto"/>
        <w:right w:val="none" w:sz="0" w:space="0" w:color="auto"/>
      </w:divBdr>
    </w:div>
    <w:div w:id="731006234">
      <w:bodyDiv w:val="1"/>
      <w:marLeft w:val="0"/>
      <w:marRight w:val="0"/>
      <w:marTop w:val="0"/>
      <w:marBottom w:val="0"/>
      <w:divBdr>
        <w:top w:val="none" w:sz="0" w:space="0" w:color="auto"/>
        <w:left w:val="none" w:sz="0" w:space="0" w:color="auto"/>
        <w:bottom w:val="none" w:sz="0" w:space="0" w:color="auto"/>
        <w:right w:val="none" w:sz="0" w:space="0" w:color="auto"/>
      </w:divBdr>
    </w:div>
    <w:div w:id="1088192434">
      <w:bodyDiv w:val="1"/>
      <w:marLeft w:val="0"/>
      <w:marRight w:val="0"/>
      <w:marTop w:val="0"/>
      <w:marBottom w:val="0"/>
      <w:divBdr>
        <w:top w:val="none" w:sz="0" w:space="0" w:color="auto"/>
        <w:left w:val="none" w:sz="0" w:space="0" w:color="auto"/>
        <w:bottom w:val="none" w:sz="0" w:space="0" w:color="auto"/>
        <w:right w:val="none" w:sz="0" w:space="0" w:color="auto"/>
      </w:divBdr>
    </w:div>
    <w:div w:id="1210263949">
      <w:bodyDiv w:val="1"/>
      <w:marLeft w:val="0"/>
      <w:marRight w:val="0"/>
      <w:marTop w:val="0"/>
      <w:marBottom w:val="0"/>
      <w:divBdr>
        <w:top w:val="none" w:sz="0" w:space="0" w:color="auto"/>
        <w:left w:val="none" w:sz="0" w:space="0" w:color="auto"/>
        <w:bottom w:val="none" w:sz="0" w:space="0" w:color="auto"/>
        <w:right w:val="none" w:sz="0" w:space="0" w:color="auto"/>
      </w:divBdr>
    </w:div>
    <w:div w:id="1407921888">
      <w:bodyDiv w:val="1"/>
      <w:marLeft w:val="0"/>
      <w:marRight w:val="0"/>
      <w:marTop w:val="0"/>
      <w:marBottom w:val="0"/>
      <w:divBdr>
        <w:top w:val="none" w:sz="0" w:space="0" w:color="auto"/>
        <w:left w:val="none" w:sz="0" w:space="0" w:color="auto"/>
        <w:bottom w:val="none" w:sz="0" w:space="0" w:color="auto"/>
        <w:right w:val="none" w:sz="0" w:space="0" w:color="auto"/>
      </w:divBdr>
    </w:div>
    <w:div w:id="1431462864">
      <w:bodyDiv w:val="1"/>
      <w:marLeft w:val="0"/>
      <w:marRight w:val="0"/>
      <w:marTop w:val="0"/>
      <w:marBottom w:val="0"/>
      <w:divBdr>
        <w:top w:val="none" w:sz="0" w:space="0" w:color="auto"/>
        <w:left w:val="none" w:sz="0" w:space="0" w:color="auto"/>
        <w:bottom w:val="none" w:sz="0" w:space="0" w:color="auto"/>
        <w:right w:val="none" w:sz="0" w:space="0" w:color="auto"/>
      </w:divBdr>
    </w:div>
    <w:div w:id="1683774037">
      <w:bodyDiv w:val="1"/>
      <w:marLeft w:val="0"/>
      <w:marRight w:val="0"/>
      <w:marTop w:val="0"/>
      <w:marBottom w:val="0"/>
      <w:divBdr>
        <w:top w:val="none" w:sz="0" w:space="0" w:color="auto"/>
        <w:left w:val="none" w:sz="0" w:space="0" w:color="auto"/>
        <w:bottom w:val="none" w:sz="0" w:space="0" w:color="auto"/>
        <w:right w:val="none" w:sz="0" w:space="0" w:color="auto"/>
      </w:divBdr>
    </w:div>
    <w:div w:id="191477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jpmorgan.com/jpmpdf/1320748009327.pdf" TargetMode="External"/><Relationship Id="rId18" Type="http://schemas.openxmlformats.org/officeDocument/2006/relationships/hyperlink" Target="https://www.jpmorgan.com/jpmpdf/1320748009298.pdf" TargetMode="External"/><Relationship Id="rId26" Type="http://schemas.openxmlformats.org/officeDocument/2006/relationships/hyperlink" Target="https://www.jpmorgan.com/jpmpdf/1320748011586.pdf" TargetMode="External"/><Relationship Id="rId3" Type="http://schemas.openxmlformats.org/officeDocument/2006/relationships/customXml" Target="../customXml/item3.xml"/><Relationship Id="rId21" Type="http://schemas.openxmlformats.org/officeDocument/2006/relationships/hyperlink" Target="https://www.jpmorgan.com/jpmpdf/1320748009327.pdf"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jpmorgan.com/jpmpdf/1320748009298.pdf" TargetMode="External"/><Relationship Id="rId17" Type="http://schemas.openxmlformats.org/officeDocument/2006/relationships/hyperlink" Target="https://www.jpmorgan.com/jpmpdf/1320748011586.pdf" TargetMode="External"/><Relationship Id="rId25" Type="http://schemas.openxmlformats.org/officeDocument/2006/relationships/hyperlink" Target="https://www.jpmorgan.com/jpmpdf/1320748009298.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jpmorgan.com/jpmpdf/1320748011586.pdf" TargetMode="External"/><Relationship Id="rId20" Type="http://schemas.openxmlformats.org/officeDocument/2006/relationships/hyperlink" Target="https://www.jpmorgan.com/jpmpdf/1320748009298.pdf" TargetMode="External"/><Relationship Id="rId29" Type="http://schemas.openxmlformats.org/officeDocument/2006/relationships/hyperlink" Target="https://www.jpmorgan.com/jpmpdf/1320748011586.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jpmorgan.com/jpmpdf/1320748009327.pdf" TargetMode="External"/><Relationship Id="rId24" Type="http://schemas.openxmlformats.org/officeDocument/2006/relationships/hyperlink" Target="https://www.jpmorgan.com/jpmpdf/1320748009327.pdf"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jpmorgan.com/jpmpdf/1320748009298.pdf" TargetMode="External"/><Relationship Id="rId23" Type="http://schemas.openxmlformats.org/officeDocument/2006/relationships/hyperlink" Target="https://www.jpmorgan.com/jpmpdf/1320748009298.pdf" TargetMode="External"/><Relationship Id="rId28" Type="http://schemas.openxmlformats.org/officeDocument/2006/relationships/hyperlink" Target="https://www.jpmorgan.com/jpmpdf/1320748011586.pdf" TargetMode="External"/><Relationship Id="rId10" Type="http://schemas.openxmlformats.org/officeDocument/2006/relationships/hyperlink" Target="https://www.jpmorgan.com/jpmpdf/1320748009298.pdf" TargetMode="External"/><Relationship Id="rId19" Type="http://schemas.openxmlformats.org/officeDocument/2006/relationships/hyperlink" Target="https://www.jpmorgan.com/jpmpdf/1320748009327.pdf" TargetMode="External"/><Relationship Id="rId31" Type="http://schemas.openxmlformats.org/officeDocument/2006/relationships/hyperlink" Target="https://www.jpmorgan.com/jpmpdf/1320748009298.pdf" TargetMode="External"/><Relationship Id="rId4" Type="http://schemas.openxmlformats.org/officeDocument/2006/relationships/styles" Target="styles.xml"/><Relationship Id="rId9" Type="http://schemas.openxmlformats.org/officeDocument/2006/relationships/hyperlink" Target="https://www.jpmorgan.com/jpmpdf/1320748009327.pdf" TargetMode="External"/><Relationship Id="rId14" Type="http://schemas.openxmlformats.org/officeDocument/2006/relationships/hyperlink" Target="https://www.jpmorgan.com/jpmpdf/1320748009298.pdf" TargetMode="External"/><Relationship Id="rId22" Type="http://schemas.openxmlformats.org/officeDocument/2006/relationships/hyperlink" Target="https://www.jpmorgan.com/jpmpdf/1320748009298.pdf" TargetMode="External"/><Relationship Id="rId27" Type="http://schemas.openxmlformats.org/officeDocument/2006/relationships/hyperlink" Target="https://www.jpmorgan.com/jpmpdf/1320748011586.pdf" TargetMode="External"/><Relationship Id="rId30" Type="http://schemas.openxmlformats.org/officeDocument/2006/relationships/hyperlink" Target="https://www.jpmorgan.com/jpmpdf/132074800932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Props1.xml><?xml version="1.0" encoding="utf-8"?>
<ds:datastoreItem xmlns:ds="http://schemas.openxmlformats.org/officeDocument/2006/customXml" ds:itemID="{CE3B08B5-5C77-44A8-87B0-AB10ED35B629}">
  <ds:schemaRefs>
    <ds:schemaRef ds:uri="http://schemas.microsoft.com/sharepoint/v3/contenttype/forms"/>
  </ds:schemaRefs>
</ds:datastoreItem>
</file>

<file path=customXml/itemProps2.xml><?xml version="1.0" encoding="utf-8"?>
<ds:datastoreItem xmlns:ds="http://schemas.openxmlformats.org/officeDocument/2006/customXml" ds:itemID="{A451FDE8-F3EF-4570-B57A-19A832CA3A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2D6200-16A3-428A-8353-562AF5C1E0BD}">
  <ds:schemaRefs>
    <ds:schemaRef ds:uri="http://purl.org/dc/elements/1.1/"/>
    <ds:schemaRef ds:uri="http://purl.org/dc/dcmitype/"/>
    <ds:schemaRef ds:uri="7d1f7825-6765-4743-817d-89ed4ea58d40"/>
    <ds:schemaRef ds:uri="http://schemas.openxmlformats.org/package/2006/metadata/core-properties"/>
    <ds:schemaRef ds:uri="http://schemas.microsoft.com/office/infopath/2007/PartnerControls"/>
    <ds:schemaRef ds:uri="http://purl.org/dc/terms/"/>
    <ds:schemaRef ds:uri="http://www.w3.org/XML/1998/namespace"/>
    <ds:schemaRef ds:uri="http://schemas.microsoft.com/office/2006/documentManagement/typ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5598</Words>
  <Characters>31911</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37435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 Morgan Chase Bank, N.A. – London</dc:creator>
  <cp:lastModifiedBy>Manley, Joseph J (CIB OPS, GBR)</cp:lastModifiedBy>
  <cp:revision>2</cp:revision>
  <dcterms:created xsi:type="dcterms:W3CDTF">2020-04-30T14:13:00Z</dcterms:created>
  <dcterms:modified xsi:type="dcterms:W3CDTF">2020-04-30T14:13:00Z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